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20.35</w:t>
      </w:r>
    </w:p>
    <w:p>
      <w:pPr>
        <w:pStyle w:val="BodyText"/>
        <w:spacing w:before="4"/>
        <w:ind w:left="0"/>
        <w:rPr>
          <w:rFonts w:ascii="Georgia"/>
          <w:sz w:val="35"/>
        </w:rPr>
      </w:pPr>
    </w:p>
    <w:p>
      <w:pPr>
        <w:pStyle w:val="BodyText"/>
        <w:tabs>
          <w:tab w:pos="5140" w:val="left" w:leader="none"/>
        </w:tabs>
        <w:rPr>
          <w:rFonts w:ascii="Georgia"/>
        </w:rPr>
      </w:pPr>
      <w:r>
        <w:rPr>
          <w:rFonts w:ascii="Georgia"/>
          <w:u w:val="single"/>
        </w:rPr>
        <w:t>Graduate</w:t>
      </w:r>
      <w:r>
        <w:rPr>
          <w:rFonts w:ascii="Georgia"/>
          <w:spacing w:val="-9"/>
          <w:u w:val="single"/>
        </w:rPr>
        <w:t> </w:t>
      </w:r>
      <w:r>
        <w:rPr>
          <w:rFonts w:ascii="Georgia"/>
          <w:u w:val="single"/>
        </w:rPr>
        <w:t>Student</w:t>
      </w:r>
      <w:r>
        <w:rPr>
          <w:rFonts w:ascii="Georgia"/>
          <w:spacing w:val="-7"/>
          <w:u w:val="single"/>
        </w:rPr>
        <w:t> </w:t>
      </w:r>
      <w:r>
        <w:rPr>
          <w:rFonts w:ascii="Georgia"/>
          <w:u w:val="single"/>
        </w:rPr>
        <w:t>Misconduct</w:t>
      </w:r>
      <w:r>
        <w:rPr>
          <w:rFonts w:ascii="Georgia"/>
          <w:spacing w:val="-7"/>
          <w:u w:val="single"/>
        </w:rPr>
        <w:t> </w:t>
      </w:r>
      <w:r>
        <w:rPr>
          <w:rFonts w:ascii="Georgia"/>
          <w:spacing w:val="-2"/>
          <w:u w:val="single"/>
        </w:rPr>
        <w:t>Policy</w:t>
      </w:r>
      <w:r>
        <w:rPr>
          <w:rFonts w:ascii="Georgia"/>
          <w:u w:val="single"/>
        </w:rPr>
        <w:tab/>
      </w:r>
    </w:p>
    <w:p>
      <w:pPr>
        <w:pStyle w:val="BodyText"/>
        <w:spacing w:line="259" w:lineRule="auto" w:before="160"/>
        <w:ind w:right="114"/>
      </w:pPr>
      <w:r>
        <w:rPr/>
        <w:t>In accordance with the IU </w:t>
      </w:r>
      <w:hyperlink r:id="rId5">
        <w:r>
          <w:rPr>
            <w:u w:val="single"/>
          </w:rPr>
          <w:t>Student Code</w:t>
        </w:r>
      </w:hyperlink>
      <w:r>
        <w:rPr/>
        <w:t> and with the professional expectations and obligations within the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fostering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mutual</w:t>
      </w:r>
      <w:r>
        <w:rPr>
          <w:spacing w:val="-3"/>
        </w:rPr>
        <w:t> </w:t>
      </w:r>
      <w:r>
        <w:rPr/>
        <w:t>respect and integrity.</w:t>
      </w:r>
      <w:r>
        <w:rPr>
          <w:spacing w:val="40"/>
        </w:rPr>
        <w:t> </w:t>
      </w:r>
      <w:r>
        <w:rPr/>
        <w:t>School of Education graduate students who are suspended for academic or personal misconduct, including summary suspension, through the Office of Student Conduct will be dismissed from their graduate program.</w:t>
      </w:r>
      <w:r>
        <w:rPr>
          <w:spacing w:val="40"/>
        </w:rPr>
        <w:t> </w:t>
      </w:r>
      <w:r>
        <w:rPr/>
        <w:t>A student suspended for misconduct may reapply to the program at the conclusion of their suspension term or, in the case of summary suspension, upon successful re- admission to the</w:t>
      </w:r>
      <w:r>
        <w:rPr>
          <w:spacing w:val="-1"/>
        </w:rPr>
        <w:t> </w:t>
      </w:r>
      <w:r>
        <w:rPr/>
        <w:t>university, at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the program faculty and</w:t>
      </w:r>
      <w:r>
        <w:rPr>
          <w:spacing w:val="-1"/>
        </w:rPr>
        <w:t> </w:t>
      </w:r>
      <w:r>
        <w:rPr/>
        <w:t>Associate</w:t>
      </w:r>
      <w:r>
        <w:rPr>
          <w:spacing w:val="-1"/>
        </w:rPr>
        <w:t> </w:t>
      </w:r>
      <w:r>
        <w:rPr/>
        <w:t>Dean of Graduate Studies will determine if readmission should be granted.</w:t>
      </w:r>
      <w:r>
        <w:rPr>
          <w:spacing w:val="40"/>
        </w:rPr>
        <w:t> </w:t>
      </w:r>
      <w:r>
        <w:rPr/>
        <w:t>In rare cases, exceptions to program dismissal</w:t>
      </w:r>
      <w:r>
        <w:rPr>
          <w:spacing w:val="-1"/>
        </w:rPr>
        <w:t> </w:t>
      </w:r>
      <w:r>
        <w:rPr/>
        <w:t>may be made upon recommendation of the program coordinator and department head and approval by the Associate Dean of Graduate Studies.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114"/>
      <w:jc w:val="right"/>
    </w:pPr>
    <w:rPr>
      <w:rFonts w:ascii="Georgia" w:hAnsi="Georgia" w:eastAsia="Georgia" w:cs="Georg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tudentcode.iu.ed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Helstrom, Kirstin Ane</dc:creator>
  <dcterms:created xsi:type="dcterms:W3CDTF">2023-12-05T18:01:54Z</dcterms:created>
  <dcterms:modified xsi:type="dcterms:W3CDTF">2023-12-05T18:01:54Z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