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39"/>
        <w:ind w:right="114"/>
        <w:jc w:val="right"/>
      </w:pPr>
      <w:r>
        <w:rPr>
          <w:spacing w:val="-2"/>
        </w:rPr>
        <w:t>72.55</w:t>
      </w:r>
    </w:p>
    <w:p>
      <w:pPr>
        <w:pStyle w:val="BodyText"/>
        <w:rPr>
          <w:sz w:val="20"/>
        </w:rPr>
      </w:pPr>
    </w:p>
    <w:p>
      <w:pPr>
        <w:pStyle w:val="BodyText"/>
        <w:spacing w:before="9"/>
        <w:rPr>
          <w:sz w:val="16"/>
        </w:rPr>
      </w:pPr>
    </w:p>
    <w:p>
      <w:pPr>
        <w:pStyle w:val="Title"/>
        <w:spacing w:line="400" w:lineRule="auto"/>
      </w:pPr>
      <w:r>
        <w:rPr/>
        <w:t>IU Bloomington School of Education Modification</w:t>
      </w:r>
      <w:r>
        <w:rPr>
          <w:spacing w:val="-8"/>
        </w:rPr>
        <w:t> </w:t>
      </w:r>
      <w:r>
        <w:rPr/>
        <w:t>to</w:t>
      </w:r>
      <w:r>
        <w:rPr>
          <w:spacing w:val="-9"/>
        </w:rPr>
        <w:t> </w:t>
      </w:r>
      <w:r>
        <w:rPr/>
        <w:t>the</w:t>
      </w:r>
      <w:r>
        <w:rPr>
          <w:spacing w:val="-8"/>
        </w:rPr>
        <w:t> </w:t>
      </w:r>
      <w:r>
        <w:rPr/>
        <w:t>Experimental</w:t>
      </w:r>
      <w:r>
        <w:rPr>
          <w:spacing w:val="-7"/>
        </w:rPr>
        <w:t> </w:t>
      </w:r>
      <w:r>
        <w:rPr/>
        <w:t>Course</w:t>
      </w:r>
      <w:r>
        <w:rPr>
          <w:spacing w:val="-8"/>
        </w:rPr>
        <w:t> </w:t>
      </w:r>
      <w:r>
        <w:rPr/>
        <w:t>Policy</w:t>
      </w:r>
    </w:p>
    <w:p>
      <w:pPr>
        <w:pStyle w:val="BodyText"/>
        <w:rPr>
          <w:b/>
        </w:rPr>
      </w:pPr>
    </w:p>
    <w:p>
      <w:pPr>
        <w:pStyle w:val="BodyText"/>
        <w:spacing w:line="259" w:lineRule="auto" w:before="186"/>
        <w:ind w:left="100" w:right="113"/>
      </w:pPr>
      <w:r>
        <w:rPr/>
        <w:t>Those proposing new courses should distinguish between (1) courses which are the result of some considerable background of experience with the matter taught and which are designed to be enduring parts</w:t>
      </w:r>
      <w:r>
        <w:rPr>
          <w:spacing w:val="-2"/>
        </w:rPr>
        <w:t> </w:t>
      </w:r>
      <w:r>
        <w:rPr/>
        <w:t>of</w:t>
      </w:r>
      <w:r>
        <w:rPr>
          <w:spacing w:val="-5"/>
        </w:rPr>
        <w:t> </w:t>
      </w:r>
      <w:r>
        <w:rPr/>
        <w:t>relatively</w:t>
      </w:r>
      <w:r>
        <w:rPr>
          <w:spacing w:val="-2"/>
        </w:rPr>
        <w:t> </w:t>
      </w:r>
      <w:r>
        <w:rPr/>
        <w:t>stable</w:t>
      </w:r>
      <w:r>
        <w:rPr>
          <w:spacing w:val="-2"/>
        </w:rPr>
        <w:t> </w:t>
      </w:r>
      <w:r>
        <w:rPr/>
        <w:t>programs</w:t>
      </w:r>
      <w:r>
        <w:rPr>
          <w:spacing w:val="-2"/>
        </w:rPr>
        <w:t> </w:t>
      </w:r>
      <w:r>
        <w:rPr/>
        <w:t>with</w:t>
      </w:r>
      <w:r>
        <w:rPr>
          <w:spacing w:val="-2"/>
        </w:rPr>
        <w:t> </w:t>
      </w:r>
      <w:r>
        <w:rPr/>
        <w:t>articulated</w:t>
      </w:r>
      <w:r>
        <w:rPr>
          <w:spacing w:val="-2"/>
        </w:rPr>
        <w:t> </w:t>
      </w:r>
      <w:r>
        <w:rPr/>
        <w:t>thrusts and</w:t>
      </w:r>
      <w:r>
        <w:rPr>
          <w:spacing w:val="-3"/>
        </w:rPr>
        <w:t> </w:t>
      </w:r>
      <w:r>
        <w:rPr/>
        <w:t>(2)</w:t>
      </w:r>
      <w:r>
        <w:rPr>
          <w:spacing w:val="-2"/>
        </w:rPr>
        <w:t> </w:t>
      </w:r>
      <w:r>
        <w:rPr/>
        <w:t>courses</w:t>
      </w:r>
      <w:r>
        <w:rPr>
          <w:spacing w:val="-4"/>
        </w:rPr>
        <w:t> </w:t>
      </w:r>
      <w:r>
        <w:rPr/>
        <w:t>which</w:t>
      </w:r>
      <w:r>
        <w:rPr>
          <w:spacing w:val="-5"/>
        </w:rPr>
        <w:t> </w:t>
      </w:r>
      <w:r>
        <w:rPr/>
        <w:t>are</w:t>
      </w:r>
      <w:r>
        <w:rPr>
          <w:spacing w:val="-4"/>
        </w:rPr>
        <w:t> </w:t>
      </w:r>
      <w:r>
        <w:rPr/>
        <w:t>more</w:t>
      </w:r>
      <w:r>
        <w:rPr>
          <w:spacing w:val="-2"/>
        </w:rPr>
        <w:t> </w:t>
      </w:r>
      <w:r>
        <w:rPr/>
        <w:t>tentative</w:t>
      </w:r>
      <w:r>
        <w:rPr>
          <w:spacing w:val="-2"/>
        </w:rPr>
        <w:t> </w:t>
      </w:r>
      <w:r>
        <w:rPr/>
        <w:t>and experimental, with which there is not a background of previous experience in teaching the content, courses which are not yet seen as established and enduring components of a deliberate program but may</w:t>
      </w:r>
      <w:r>
        <w:rPr>
          <w:spacing w:val="-4"/>
        </w:rPr>
        <w:t> </w:t>
      </w:r>
      <w:r>
        <w:rPr/>
        <w:t>become</w:t>
      </w:r>
      <w:r>
        <w:rPr>
          <w:spacing w:val="-1"/>
        </w:rPr>
        <w:t> </w:t>
      </w:r>
      <w:r>
        <w:rPr/>
        <w:t>so</w:t>
      </w:r>
      <w:r>
        <w:rPr>
          <w:spacing w:val="-1"/>
        </w:rPr>
        <w:t> </w:t>
      </w:r>
      <w:r>
        <w:rPr/>
        <w:t>as</w:t>
      </w:r>
      <w:r>
        <w:rPr>
          <w:spacing w:val="-4"/>
        </w:rPr>
        <w:t> </w:t>
      </w:r>
      <w:r>
        <w:rPr/>
        <w:t>a</w:t>
      </w:r>
      <w:r>
        <w:rPr>
          <w:spacing w:val="-2"/>
        </w:rPr>
        <w:t> </w:t>
      </w:r>
      <w:r>
        <w:rPr/>
        <w:t>result</w:t>
      </w:r>
      <w:r>
        <w:rPr>
          <w:spacing w:val="-4"/>
        </w:rPr>
        <w:t> </w:t>
      </w:r>
      <w:r>
        <w:rPr/>
        <w:t>of</w:t>
      </w:r>
      <w:r>
        <w:rPr>
          <w:spacing w:val="-2"/>
        </w:rPr>
        <w:t> </w:t>
      </w:r>
      <w:r>
        <w:rPr/>
        <w:t>experimental</w:t>
      </w:r>
      <w:r>
        <w:rPr>
          <w:spacing w:val="-4"/>
        </w:rPr>
        <w:t> </w:t>
      </w:r>
      <w:r>
        <w:rPr/>
        <w:t>offering.</w:t>
      </w:r>
      <w:r>
        <w:rPr>
          <w:spacing w:val="-2"/>
        </w:rPr>
        <w:t> </w:t>
      </w:r>
      <w:r>
        <w:rPr/>
        <w:t>Courses</w:t>
      </w:r>
      <w:r>
        <w:rPr>
          <w:spacing w:val="-4"/>
        </w:rPr>
        <w:t> </w:t>
      </w:r>
      <w:r>
        <w:rPr/>
        <w:t>falling</w:t>
      </w:r>
      <w:r>
        <w:rPr>
          <w:spacing w:val="-3"/>
        </w:rPr>
        <w:t> </w:t>
      </w:r>
      <w:r>
        <w:rPr/>
        <w:t>in</w:t>
      </w:r>
      <w:r>
        <w:rPr>
          <w:spacing w:val="-2"/>
        </w:rPr>
        <w:t> </w:t>
      </w:r>
      <w:r>
        <w:rPr/>
        <w:t>the</w:t>
      </w:r>
      <w:r>
        <w:rPr>
          <w:spacing w:val="-2"/>
        </w:rPr>
        <w:t> </w:t>
      </w:r>
      <w:r>
        <w:rPr/>
        <w:t>first</w:t>
      </w:r>
      <w:r>
        <w:rPr>
          <w:spacing w:val="-2"/>
        </w:rPr>
        <w:t> </w:t>
      </w:r>
      <w:r>
        <w:rPr/>
        <w:t>class</w:t>
      </w:r>
      <w:r>
        <w:rPr>
          <w:spacing w:val="-2"/>
        </w:rPr>
        <w:t> </w:t>
      </w:r>
      <w:r>
        <w:rPr/>
        <w:t>should</w:t>
      </w:r>
      <w:r>
        <w:rPr>
          <w:spacing w:val="-4"/>
        </w:rPr>
        <w:t> </w:t>
      </w:r>
      <w:r>
        <w:rPr/>
        <w:t>be</w:t>
      </w:r>
      <w:r>
        <w:rPr>
          <w:spacing w:val="-4"/>
        </w:rPr>
        <w:t> </w:t>
      </w:r>
      <w:r>
        <w:rPr/>
        <w:t>submitted through the usual channels for approval of new courses and the proposal should make a case for the course as an</w:t>
      </w:r>
      <w:r>
        <w:rPr>
          <w:spacing w:val="-1"/>
        </w:rPr>
        <w:t> </w:t>
      </w:r>
      <w:r>
        <w:rPr/>
        <w:t>enduring contribution to an articulated program. Courses falling in the second class should be offered under the Edua F500 or F500 rubric for one or two semesters prior to submission through normal channels. In the event that a proposed course is not clearly seen to fall within class 1, it is advisable that it be offered on an experimental basis.</w:t>
      </w:r>
    </w:p>
    <w:sectPr>
      <w:type w:val="continuous"/>
      <w:pgSz w:w="12240" w:h="15840"/>
      <w:pgMar w:top="68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Title" w:type="paragraph">
    <w:name w:val="Title"/>
    <w:basedOn w:val="Normal"/>
    <w:uiPriority w:val="1"/>
    <w:qFormat/>
    <w:pPr>
      <w:spacing w:before="1"/>
      <w:ind w:left="2625" w:right="2004" w:firstLine="511"/>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Karnopp, Jennifer Reigeluth</dc:creator>
  <dcterms:created xsi:type="dcterms:W3CDTF">2023-11-30T16:31:27Z</dcterms:created>
  <dcterms:modified xsi:type="dcterms:W3CDTF">2023-11-30T16:31:27Z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2018-05-30T00:00:00Z</vt:filetime>
  </property>
  <property fmtid="{D5CDD505-2E9C-101B-9397-08002B2CF9AE}" pid="3" name="Creator">
    <vt:lpwstr>Microsoft® Word 2016</vt:lpwstr>
  </property>
  <property fmtid="{D5CDD505-2E9C-101B-9397-08002B2CF9AE}" pid="4" name="LastSaved">
    <vt:filetime>2023-11-30T00:00:00Z</vt:filetime>
  </property>
  <property fmtid="{D5CDD505-2E9C-101B-9397-08002B2CF9AE}" pid="5" name="Producer">
    <vt:lpwstr>Microsoft® Word 2016</vt:lpwstr>
  </property>
</Properties>
</file>