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8755" w14:textId="77777777" w:rsidR="00DD64F6" w:rsidRDefault="00000000">
      <w:pPr>
        <w:pStyle w:val="BodyText"/>
        <w:spacing w:before="74"/>
        <w:ind w:right="113"/>
        <w:jc w:val="right"/>
      </w:pPr>
      <w:r>
        <w:rPr>
          <w:spacing w:val="-2"/>
        </w:rPr>
        <w:t>97.28</w:t>
      </w:r>
    </w:p>
    <w:p w14:paraId="73C2CEE6" w14:textId="77777777" w:rsidR="00DD64F6" w:rsidRDefault="00DD64F6">
      <w:pPr>
        <w:pStyle w:val="BodyText"/>
        <w:rPr>
          <w:sz w:val="20"/>
        </w:rPr>
      </w:pPr>
    </w:p>
    <w:p w14:paraId="138833AF" w14:textId="77777777" w:rsidR="00DD64F6" w:rsidRDefault="00DD64F6">
      <w:pPr>
        <w:pStyle w:val="BodyText"/>
        <w:spacing w:before="1"/>
        <w:rPr>
          <w:sz w:val="29"/>
        </w:rPr>
      </w:pPr>
    </w:p>
    <w:p w14:paraId="6B338A3A" w14:textId="77777777" w:rsidR="00DD64F6" w:rsidRDefault="00000000">
      <w:pPr>
        <w:pStyle w:val="Heading1"/>
        <w:ind w:left="3141" w:right="3158"/>
        <w:jc w:val="center"/>
      </w:pPr>
      <w:r>
        <w:rPr>
          <w:w w:val="105"/>
        </w:rPr>
        <w:t>Ed.D.</w:t>
      </w:r>
      <w:r>
        <w:rPr>
          <w:spacing w:val="-8"/>
          <w:w w:val="105"/>
        </w:rPr>
        <w:t xml:space="preserve"> </w:t>
      </w:r>
      <w:r>
        <w:rPr>
          <w:w w:val="105"/>
        </w:rPr>
        <w:t>Qualifying</w:t>
      </w:r>
      <w:r>
        <w:rPr>
          <w:spacing w:val="-6"/>
          <w:w w:val="105"/>
        </w:rPr>
        <w:t xml:space="preserve"> </w:t>
      </w:r>
      <w:r>
        <w:rPr>
          <w:spacing w:val="-2"/>
          <w:w w:val="105"/>
        </w:rPr>
        <w:t>Examination</w:t>
      </w:r>
    </w:p>
    <w:p w14:paraId="334AC21D" w14:textId="77777777" w:rsidR="00DD64F6" w:rsidRDefault="00000000">
      <w:pPr>
        <w:spacing w:line="257" w:lineRule="exact"/>
        <w:ind w:left="3141" w:right="3158"/>
        <w:jc w:val="center"/>
      </w:pPr>
      <w:r>
        <w:rPr>
          <w:sz w:val="23"/>
        </w:rPr>
        <w:t>Educational</w:t>
      </w:r>
      <w:r>
        <w:rPr>
          <w:spacing w:val="-6"/>
          <w:sz w:val="23"/>
        </w:rPr>
        <w:t xml:space="preserve"> </w:t>
      </w:r>
      <w:r>
        <w:rPr>
          <w:sz w:val="23"/>
        </w:rPr>
        <w:t>Leadership</w:t>
      </w:r>
      <w:r>
        <w:rPr>
          <w:spacing w:val="-4"/>
          <w:sz w:val="23"/>
        </w:rPr>
        <w:t xml:space="preserve"> </w:t>
      </w:r>
      <w:r>
        <w:rPr>
          <w:spacing w:val="-2"/>
        </w:rPr>
        <w:t>Program</w:t>
      </w:r>
    </w:p>
    <w:p w14:paraId="5605B3DE" w14:textId="77777777" w:rsidR="00DD64F6" w:rsidRDefault="00DD64F6">
      <w:pPr>
        <w:pStyle w:val="BodyText"/>
        <w:spacing w:before="3"/>
        <w:rPr>
          <w:sz w:val="21"/>
        </w:rPr>
      </w:pPr>
    </w:p>
    <w:p w14:paraId="33D2239E" w14:textId="77777777" w:rsidR="00DD64F6" w:rsidRDefault="00000000">
      <w:pPr>
        <w:pStyle w:val="BodyText"/>
        <w:ind w:left="100"/>
      </w:pPr>
      <w:r>
        <w:t>The</w:t>
      </w:r>
      <w:r>
        <w:rPr>
          <w:spacing w:val="-4"/>
        </w:rPr>
        <w:t xml:space="preserve"> </w:t>
      </w:r>
      <w:r>
        <w:t>following</w:t>
      </w:r>
      <w:r>
        <w:rPr>
          <w:spacing w:val="-4"/>
        </w:rPr>
        <w:t xml:space="preserve"> </w:t>
      </w:r>
      <w:r>
        <w:t>describes</w:t>
      </w:r>
      <w:r>
        <w:rPr>
          <w:spacing w:val="-1"/>
        </w:rPr>
        <w:t xml:space="preserve"> </w:t>
      </w:r>
      <w:r>
        <w:t>a</w:t>
      </w:r>
      <w:r>
        <w:rPr>
          <w:spacing w:val="-4"/>
        </w:rPr>
        <w:t xml:space="preserve"> </w:t>
      </w:r>
      <w:r>
        <w:t>new</w:t>
      </w:r>
      <w:r>
        <w:rPr>
          <w:spacing w:val="-2"/>
        </w:rPr>
        <w:t xml:space="preserve"> </w:t>
      </w:r>
      <w:r>
        <w:t>Ed.D.</w:t>
      </w:r>
      <w:r>
        <w:rPr>
          <w:spacing w:val="-2"/>
        </w:rPr>
        <w:t xml:space="preserve"> </w:t>
      </w:r>
      <w:r>
        <w:t>qualifying</w:t>
      </w:r>
      <w:r>
        <w:rPr>
          <w:spacing w:val="-4"/>
        </w:rPr>
        <w:t xml:space="preserve"> </w:t>
      </w:r>
      <w:r>
        <w:t>examination</w:t>
      </w:r>
      <w:r>
        <w:rPr>
          <w:spacing w:val="-1"/>
        </w:rPr>
        <w:t xml:space="preserve"> </w:t>
      </w:r>
      <w:r>
        <w:t>that</w:t>
      </w:r>
      <w:r>
        <w:rPr>
          <w:spacing w:val="-3"/>
        </w:rPr>
        <w:t xml:space="preserve"> </w:t>
      </w:r>
      <w:r>
        <w:t>will</w:t>
      </w:r>
      <w:r>
        <w:rPr>
          <w:spacing w:val="-1"/>
        </w:rPr>
        <w:t xml:space="preserve"> </w:t>
      </w:r>
      <w:r>
        <w:t>replace</w:t>
      </w:r>
      <w:r>
        <w:rPr>
          <w:spacing w:val="-4"/>
        </w:rPr>
        <w:t xml:space="preserve"> </w:t>
      </w:r>
      <w:r>
        <w:t>the</w:t>
      </w:r>
      <w:r>
        <w:rPr>
          <w:spacing w:val="-4"/>
        </w:rPr>
        <w:t xml:space="preserve"> </w:t>
      </w:r>
      <w:r>
        <w:t>present</w:t>
      </w:r>
      <w:r>
        <w:rPr>
          <w:spacing w:val="-2"/>
        </w:rPr>
        <w:t xml:space="preserve"> </w:t>
      </w:r>
      <w:r>
        <w:t>one</w:t>
      </w:r>
      <w:r>
        <w:rPr>
          <w:spacing w:val="-2"/>
        </w:rPr>
        <w:t xml:space="preserve"> </w:t>
      </w:r>
      <w:r>
        <w:t>on</w:t>
      </w:r>
      <w:r>
        <w:rPr>
          <w:spacing w:val="-2"/>
        </w:rPr>
        <w:t xml:space="preserve"> </w:t>
      </w:r>
      <w:r>
        <w:t>April</w:t>
      </w:r>
      <w:r>
        <w:rPr>
          <w:spacing w:val="-1"/>
        </w:rPr>
        <w:t xml:space="preserve"> </w:t>
      </w:r>
      <w:r>
        <w:t xml:space="preserve">1, 1997. This document is divided into two parts: a description of the examination and procedures for its </w:t>
      </w:r>
      <w:r>
        <w:rPr>
          <w:spacing w:val="-2"/>
        </w:rPr>
        <w:t>implementation.</w:t>
      </w:r>
    </w:p>
    <w:p w14:paraId="1FAD2151" w14:textId="77777777" w:rsidR="00DD64F6" w:rsidRDefault="00DD64F6">
      <w:pPr>
        <w:pStyle w:val="BodyText"/>
        <w:spacing w:before="11"/>
        <w:rPr>
          <w:sz w:val="33"/>
        </w:rPr>
      </w:pPr>
    </w:p>
    <w:p w14:paraId="4FE3EDC0" w14:textId="77777777" w:rsidR="00DD64F6" w:rsidRDefault="00000000">
      <w:pPr>
        <w:spacing w:line="250" w:lineRule="exact"/>
        <w:ind w:left="100"/>
        <w:rPr>
          <w:b/>
        </w:rPr>
      </w:pPr>
      <w:r>
        <w:rPr>
          <w:b/>
        </w:rPr>
        <w:t>The</w:t>
      </w:r>
      <w:r>
        <w:rPr>
          <w:b/>
          <w:spacing w:val="46"/>
        </w:rPr>
        <w:t xml:space="preserve"> </w:t>
      </w:r>
      <w:r>
        <w:rPr>
          <w:b/>
        </w:rPr>
        <w:t>Ed.D.</w:t>
      </w:r>
      <w:r>
        <w:rPr>
          <w:b/>
          <w:spacing w:val="-4"/>
        </w:rPr>
        <w:t xml:space="preserve"> </w:t>
      </w:r>
      <w:r>
        <w:rPr>
          <w:b/>
        </w:rPr>
        <w:t>Qualifying</w:t>
      </w:r>
      <w:r>
        <w:rPr>
          <w:b/>
          <w:spacing w:val="-3"/>
        </w:rPr>
        <w:t xml:space="preserve"> </w:t>
      </w:r>
      <w:r>
        <w:rPr>
          <w:b/>
        </w:rPr>
        <w:t>Examination:</w:t>
      </w:r>
      <w:r>
        <w:rPr>
          <w:b/>
          <w:spacing w:val="-3"/>
        </w:rPr>
        <w:t xml:space="preserve"> </w:t>
      </w:r>
      <w:r>
        <w:rPr>
          <w:b/>
          <w:spacing w:val="-2"/>
        </w:rPr>
        <w:t>Summary</w:t>
      </w:r>
    </w:p>
    <w:p w14:paraId="7624C9F8" w14:textId="77777777" w:rsidR="00DD64F6" w:rsidRDefault="00000000">
      <w:pPr>
        <w:pStyle w:val="BodyText"/>
        <w:ind w:left="100" w:right="122"/>
      </w:pPr>
      <w:r>
        <w:t>The</w:t>
      </w:r>
      <w:r>
        <w:rPr>
          <w:spacing w:val="-5"/>
        </w:rPr>
        <w:t xml:space="preserve"> </w:t>
      </w:r>
      <w:r>
        <w:t>Ed.D.</w:t>
      </w:r>
      <w:r>
        <w:rPr>
          <w:spacing w:val="-3"/>
        </w:rPr>
        <w:t xml:space="preserve"> </w:t>
      </w:r>
      <w:r>
        <w:t>qualifying</w:t>
      </w:r>
      <w:r>
        <w:rPr>
          <w:spacing w:val="-5"/>
        </w:rPr>
        <w:t xml:space="preserve"> </w:t>
      </w:r>
      <w:r>
        <w:t>examination</w:t>
      </w:r>
      <w:r>
        <w:rPr>
          <w:spacing w:val="-2"/>
        </w:rPr>
        <w:t xml:space="preserve"> </w:t>
      </w:r>
      <w:r>
        <w:t>marks</w:t>
      </w:r>
      <w:r>
        <w:rPr>
          <w:spacing w:val="-3"/>
        </w:rPr>
        <w:t xml:space="preserve"> </w:t>
      </w:r>
      <w:r>
        <w:t>the</w:t>
      </w:r>
      <w:r>
        <w:rPr>
          <w:spacing w:val="-3"/>
        </w:rPr>
        <w:t xml:space="preserve"> </w:t>
      </w:r>
      <w:r>
        <w:t>culmination</w:t>
      </w:r>
      <w:r>
        <w:rPr>
          <w:spacing w:val="-3"/>
        </w:rPr>
        <w:t xml:space="preserve"> </w:t>
      </w:r>
      <w:r>
        <w:t>of</w:t>
      </w:r>
      <w:r>
        <w:rPr>
          <w:spacing w:val="-2"/>
        </w:rPr>
        <w:t xml:space="preserve"> </w:t>
      </w:r>
      <w:r>
        <w:t>a</w:t>
      </w:r>
      <w:r>
        <w:rPr>
          <w:spacing w:val="-5"/>
        </w:rPr>
        <w:t xml:space="preserve"> </w:t>
      </w:r>
      <w:r>
        <w:t>process,</w:t>
      </w:r>
      <w:r>
        <w:rPr>
          <w:spacing w:val="-2"/>
        </w:rPr>
        <w:t xml:space="preserve"> </w:t>
      </w:r>
      <w:r>
        <w:t>outlined</w:t>
      </w:r>
      <w:r>
        <w:rPr>
          <w:spacing w:val="-5"/>
        </w:rPr>
        <w:t xml:space="preserve"> </w:t>
      </w:r>
      <w:r>
        <w:t>below,</w:t>
      </w:r>
      <w:r>
        <w:rPr>
          <w:spacing w:val="-3"/>
        </w:rPr>
        <w:t xml:space="preserve"> </w:t>
      </w:r>
      <w:r>
        <w:t>which</w:t>
      </w:r>
      <w:r>
        <w:rPr>
          <w:spacing w:val="-2"/>
        </w:rPr>
        <w:t xml:space="preserve"> </w:t>
      </w:r>
      <w:r>
        <w:t>assures</w:t>
      </w:r>
      <w:r>
        <w:rPr>
          <w:spacing w:val="-5"/>
        </w:rPr>
        <w:t xml:space="preserve"> </w:t>
      </w:r>
      <w:r>
        <w:t>that the</w:t>
      </w:r>
      <w:r>
        <w:rPr>
          <w:spacing w:val="-1"/>
        </w:rPr>
        <w:t xml:space="preserve"> </w:t>
      </w:r>
      <w:r>
        <w:t>examination</w:t>
      </w:r>
      <w:r>
        <w:rPr>
          <w:spacing w:val="-3"/>
        </w:rPr>
        <w:t xml:space="preserve"> </w:t>
      </w:r>
      <w:r>
        <w:t>reflects</w:t>
      </w:r>
      <w:r>
        <w:rPr>
          <w:spacing w:val="-3"/>
        </w:rPr>
        <w:t xml:space="preserve"> </w:t>
      </w:r>
      <w:r>
        <w:t>both</w:t>
      </w:r>
      <w:r>
        <w:rPr>
          <w:spacing w:val="-1"/>
        </w:rPr>
        <w:t xml:space="preserve"> </w:t>
      </w:r>
      <w:r>
        <w:t>the</w:t>
      </w:r>
      <w:r>
        <w:rPr>
          <w:spacing w:val="-3"/>
        </w:rPr>
        <w:t xml:space="preserve"> </w:t>
      </w:r>
      <w:r>
        <w:t>student's special research</w:t>
      </w:r>
      <w:r>
        <w:rPr>
          <w:spacing w:val="-2"/>
        </w:rPr>
        <w:t xml:space="preserve"> </w:t>
      </w:r>
      <w:r>
        <w:t>interests</w:t>
      </w:r>
      <w:r>
        <w:rPr>
          <w:spacing w:val="-1"/>
        </w:rPr>
        <w:t xml:space="preserve"> </w:t>
      </w:r>
      <w:r>
        <w:t>and</w:t>
      </w:r>
      <w:r>
        <w:rPr>
          <w:spacing w:val="-3"/>
        </w:rPr>
        <w:t xml:space="preserve"> </w:t>
      </w:r>
      <w:r>
        <w:t>the</w:t>
      </w:r>
      <w:r>
        <w:rPr>
          <w:spacing w:val="-1"/>
        </w:rPr>
        <w:t xml:space="preserve"> </w:t>
      </w:r>
      <w:r>
        <w:t>major</w:t>
      </w:r>
      <w:r>
        <w:rPr>
          <w:spacing w:val="-2"/>
        </w:rPr>
        <w:t xml:space="preserve"> </w:t>
      </w:r>
      <w:r>
        <w:t>disciplines (or</w:t>
      </w:r>
      <w:r>
        <w:rPr>
          <w:spacing w:val="-3"/>
        </w:rPr>
        <w:t xml:space="preserve"> </w:t>
      </w:r>
      <w:r>
        <w:t xml:space="preserve">themes) within educational leadership (i.e., organizational theory, school law, leadership, planning and change, economics of education). It represents the full collaboration of the student and his/her program advisory </w:t>
      </w:r>
      <w:proofErr w:type="gramStart"/>
      <w:r>
        <w:t>committee, and</w:t>
      </w:r>
      <w:proofErr w:type="gramEnd"/>
      <w:r>
        <w:t xml:space="preserve"> directs the graduate experience productively toward the dissertation and a professional career beyond it.</w:t>
      </w:r>
    </w:p>
    <w:p w14:paraId="7C652C85" w14:textId="77777777" w:rsidR="00DD64F6" w:rsidRDefault="00DD64F6">
      <w:pPr>
        <w:pStyle w:val="BodyText"/>
        <w:spacing w:before="9"/>
        <w:rPr>
          <w:sz w:val="21"/>
        </w:rPr>
      </w:pPr>
    </w:p>
    <w:p w14:paraId="5069ED37" w14:textId="77777777" w:rsidR="00DD64F6" w:rsidRDefault="00000000">
      <w:pPr>
        <w:pStyle w:val="BodyText"/>
        <w:spacing w:before="1"/>
        <w:ind w:left="100" w:right="115"/>
      </w:pPr>
      <w:r>
        <w:t>The</w:t>
      </w:r>
      <w:r>
        <w:rPr>
          <w:spacing w:val="-4"/>
        </w:rPr>
        <w:t xml:space="preserve"> </w:t>
      </w:r>
      <w:r>
        <w:t>written</w:t>
      </w:r>
      <w:r>
        <w:rPr>
          <w:spacing w:val="-2"/>
        </w:rPr>
        <w:t xml:space="preserve"> </w:t>
      </w:r>
      <w:r>
        <w:t>portion</w:t>
      </w:r>
      <w:r>
        <w:rPr>
          <w:spacing w:val="-5"/>
        </w:rPr>
        <w:t xml:space="preserve"> </w:t>
      </w:r>
      <w:r>
        <w:t>is</w:t>
      </w:r>
      <w:r>
        <w:rPr>
          <w:spacing w:val="-2"/>
        </w:rPr>
        <w:t xml:space="preserve"> </w:t>
      </w:r>
      <w:r>
        <w:t>conducted</w:t>
      </w:r>
      <w:r>
        <w:rPr>
          <w:spacing w:val="-4"/>
        </w:rPr>
        <w:t xml:space="preserve"> </w:t>
      </w:r>
      <w:r>
        <w:t>as</w:t>
      </w:r>
      <w:r>
        <w:rPr>
          <w:spacing w:val="-4"/>
        </w:rPr>
        <w:t xml:space="preserve"> </w:t>
      </w:r>
      <w:r>
        <w:t>two</w:t>
      </w:r>
      <w:r>
        <w:rPr>
          <w:spacing w:val="-2"/>
        </w:rPr>
        <w:t xml:space="preserve"> </w:t>
      </w:r>
      <w:r>
        <w:t>one-week</w:t>
      </w:r>
      <w:r>
        <w:rPr>
          <w:spacing w:val="-5"/>
        </w:rPr>
        <w:t xml:space="preserve"> </w:t>
      </w:r>
      <w:r>
        <w:t>take-home</w:t>
      </w:r>
      <w:r>
        <w:rPr>
          <w:spacing w:val="-1"/>
        </w:rPr>
        <w:t xml:space="preserve"> </w:t>
      </w:r>
      <w:r>
        <w:t>exanimations.</w:t>
      </w:r>
      <w:r>
        <w:rPr>
          <w:spacing w:val="-2"/>
        </w:rPr>
        <w:t xml:space="preserve"> </w:t>
      </w:r>
      <w:r>
        <w:t>In</w:t>
      </w:r>
      <w:r>
        <w:rPr>
          <w:spacing w:val="-2"/>
        </w:rPr>
        <w:t xml:space="preserve"> </w:t>
      </w:r>
      <w:r>
        <w:t>the</w:t>
      </w:r>
      <w:r>
        <w:rPr>
          <w:spacing w:val="-4"/>
        </w:rPr>
        <w:t xml:space="preserve"> </w:t>
      </w:r>
      <w:r>
        <w:t>first</w:t>
      </w:r>
      <w:r>
        <w:rPr>
          <w:spacing w:val="-1"/>
        </w:rPr>
        <w:t xml:space="preserve"> </w:t>
      </w:r>
      <w:r>
        <w:t>week,</w:t>
      </w:r>
      <w:r>
        <w:rPr>
          <w:spacing w:val="-2"/>
        </w:rPr>
        <w:t xml:space="preserve"> </w:t>
      </w:r>
      <w:r>
        <w:t>all</w:t>
      </w:r>
      <w:r>
        <w:rPr>
          <w:spacing w:val="-1"/>
        </w:rPr>
        <w:t xml:space="preserve"> </w:t>
      </w:r>
      <w:r>
        <w:t>students will prepare a maximum</w:t>
      </w:r>
      <w:r>
        <w:rPr>
          <w:spacing w:val="-2"/>
        </w:rPr>
        <w:t xml:space="preserve"> </w:t>
      </w:r>
      <w:r>
        <w:t>20-page response to questions addressing</w:t>
      </w:r>
      <w:r>
        <w:rPr>
          <w:spacing w:val="-1"/>
        </w:rPr>
        <w:t xml:space="preserve"> </w:t>
      </w:r>
      <w:r>
        <w:t>two of the major fields of educational leadership, with the two questions drawn randomly by each student from a pool containing one question from each of the five disciplines (or themes). Since they will not know beforehand which two fields will be</w:t>
      </w:r>
      <w:r>
        <w:rPr>
          <w:spacing w:val="-2"/>
        </w:rPr>
        <w:t xml:space="preserve"> </w:t>
      </w:r>
      <w:r>
        <w:t>examined,</w:t>
      </w:r>
      <w:r>
        <w:rPr>
          <w:spacing w:val="-4"/>
        </w:rPr>
        <w:t xml:space="preserve"> </w:t>
      </w:r>
      <w:r>
        <w:t>students</w:t>
      </w:r>
      <w:r>
        <w:rPr>
          <w:spacing w:val="-2"/>
        </w:rPr>
        <w:t xml:space="preserve"> </w:t>
      </w:r>
      <w:r>
        <w:t>should</w:t>
      </w:r>
      <w:r>
        <w:rPr>
          <w:spacing w:val="-1"/>
        </w:rPr>
        <w:t xml:space="preserve"> </w:t>
      </w:r>
      <w:r>
        <w:t>prepare</w:t>
      </w:r>
      <w:r>
        <w:rPr>
          <w:spacing w:val="-2"/>
        </w:rPr>
        <w:t xml:space="preserve"> </w:t>
      </w:r>
      <w:r>
        <w:t>across</w:t>
      </w:r>
      <w:r>
        <w:rPr>
          <w:spacing w:val="-1"/>
        </w:rPr>
        <w:t xml:space="preserve"> </w:t>
      </w:r>
      <w:r>
        <w:t>all</w:t>
      </w:r>
      <w:r>
        <w:rPr>
          <w:spacing w:val="-4"/>
        </w:rPr>
        <w:t xml:space="preserve"> </w:t>
      </w:r>
      <w:r>
        <w:t>five</w:t>
      </w:r>
      <w:r>
        <w:rPr>
          <w:spacing w:val="-2"/>
        </w:rPr>
        <w:t xml:space="preserve"> </w:t>
      </w:r>
      <w:r>
        <w:t>disciplines</w:t>
      </w:r>
      <w:r>
        <w:rPr>
          <w:spacing w:val="-4"/>
        </w:rPr>
        <w:t xml:space="preserve"> </w:t>
      </w:r>
      <w:r>
        <w:t>(or</w:t>
      </w:r>
      <w:r>
        <w:rPr>
          <w:spacing w:val="-4"/>
        </w:rPr>
        <w:t xml:space="preserve"> </w:t>
      </w:r>
      <w:r>
        <w:t>themes). In</w:t>
      </w:r>
      <w:r>
        <w:rPr>
          <w:spacing w:val="-2"/>
        </w:rPr>
        <w:t xml:space="preserve"> </w:t>
      </w:r>
      <w:r>
        <w:t>the</w:t>
      </w:r>
      <w:r>
        <w:rPr>
          <w:spacing w:val="-4"/>
        </w:rPr>
        <w:t xml:space="preserve"> </w:t>
      </w:r>
      <w:r>
        <w:t>second</w:t>
      </w:r>
      <w:r>
        <w:rPr>
          <w:spacing w:val="-2"/>
        </w:rPr>
        <w:t xml:space="preserve"> </w:t>
      </w:r>
      <w:r>
        <w:t>week,</w:t>
      </w:r>
      <w:r>
        <w:rPr>
          <w:spacing w:val="-2"/>
        </w:rPr>
        <w:t xml:space="preserve"> </w:t>
      </w:r>
      <w:r>
        <w:t>students will respond in writing to questions proposed by their program advisory committee. These questions should be formulated from the student's research interests.</w:t>
      </w:r>
    </w:p>
    <w:p w14:paraId="0ABE3D69" w14:textId="77777777" w:rsidR="00DD64F6" w:rsidRDefault="00DD64F6">
      <w:pPr>
        <w:pStyle w:val="BodyText"/>
        <w:spacing w:before="10"/>
        <w:rPr>
          <w:sz w:val="21"/>
        </w:rPr>
      </w:pPr>
    </w:p>
    <w:p w14:paraId="3F46A43C" w14:textId="77777777" w:rsidR="00DD64F6" w:rsidRDefault="00000000">
      <w:pPr>
        <w:pStyle w:val="BodyText"/>
        <w:ind w:left="100"/>
      </w:pPr>
      <w:r>
        <w:t>The exam will be evaluated by faculty members from the two major fields and the program advisory committee</w:t>
      </w:r>
      <w:r>
        <w:rPr>
          <w:spacing w:val="-2"/>
        </w:rPr>
        <w:t xml:space="preserve"> </w:t>
      </w:r>
      <w:r>
        <w:t>within</w:t>
      </w:r>
      <w:r>
        <w:rPr>
          <w:spacing w:val="-3"/>
        </w:rPr>
        <w:t xml:space="preserve"> </w:t>
      </w:r>
      <w:r>
        <w:t>three</w:t>
      </w:r>
      <w:r>
        <w:rPr>
          <w:spacing w:val="-3"/>
        </w:rPr>
        <w:t xml:space="preserve"> </w:t>
      </w:r>
      <w:r>
        <w:t>weeks.</w:t>
      </w:r>
      <w:r>
        <w:rPr>
          <w:spacing w:val="-2"/>
        </w:rPr>
        <w:t xml:space="preserve"> </w:t>
      </w:r>
      <w:r>
        <w:t>At</w:t>
      </w:r>
      <w:r>
        <w:rPr>
          <w:spacing w:val="-2"/>
        </w:rPr>
        <w:t xml:space="preserve"> </w:t>
      </w:r>
      <w:r>
        <w:t>that</w:t>
      </w:r>
      <w:r>
        <w:rPr>
          <w:spacing w:val="-2"/>
        </w:rPr>
        <w:t xml:space="preserve"> </w:t>
      </w:r>
      <w:r>
        <w:t>time,</w:t>
      </w:r>
      <w:r>
        <w:rPr>
          <w:spacing w:val="-3"/>
        </w:rPr>
        <w:t xml:space="preserve"> </w:t>
      </w:r>
      <w:r>
        <w:t>the</w:t>
      </w:r>
      <w:r>
        <w:rPr>
          <w:spacing w:val="-3"/>
        </w:rPr>
        <w:t xml:space="preserve"> </w:t>
      </w:r>
      <w:r>
        <w:t>program</w:t>
      </w:r>
      <w:r>
        <w:rPr>
          <w:spacing w:val="-6"/>
        </w:rPr>
        <w:t xml:space="preserve"> </w:t>
      </w:r>
      <w:r>
        <w:t>advisory</w:t>
      </w:r>
      <w:r>
        <w:rPr>
          <w:spacing w:val="-4"/>
        </w:rPr>
        <w:t xml:space="preserve"> </w:t>
      </w:r>
      <w:r>
        <w:t>committee</w:t>
      </w:r>
      <w:r>
        <w:rPr>
          <w:spacing w:val="-2"/>
        </w:rPr>
        <w:t xml:space="preserve"> </w:t>
      </w:r>
      <w:r>
        <w:t>will</w:t>
      </w:r>
      <w:r>
        <w:rPr>
          <w:spacing w:val="-4"/>
        </w:rPr>
        <w:t xml:space="preserve"> </w:t>
      </w:r>
      <w:r>
        <w:t>schedule</w:t>
      </w:r>
      <w:r>
        <w:rPr>
          <w:spacing w:val="-4"/>
        </w:rPr>
        <w:t xml:space="preserve"> </w:t>
      </w:r>
      <w:r>
        <w:t>an</w:t>
      </w:r>
      <w:r>
        <w:rPr>
          <w:spacing w:val="-3"/>
        </w:rPr>
        <w:t xml:space="preserve"> </w:t>
      </w:r>
      <w:r>
        <w:t>oral</w:t>
      </w:r>
      <w:r>
        <w:rPr>
          <w:spacing w:val="-4"/>
        </w:rPr>
        <w:t xml:space="preserve"> </w:t>
      </w:r>
      <w:r>
        <w:t>exam.</w:t>
      </w:r>
    </w:p>
    <w:p w14:paraId="14176964" w14:textId="77777777" w:rsidR="00DD64F6" w:rsidRDefault="00DD64F6">
      <w:pPr>
        <w:pStyle w:val="BodyText"/>
        <w:rPr>
          <w:sz w:val="24"/>
        </w:rPr>
      </w:pPr>
    </w:p>
    <w:p w14:paraId="6132E1C4" w14:textId="77777777" w:rsidR="00DD64F6" w:rsidRDefault="00DD64F6">
      <w:pPr>
        <w:pStyle w:val="BodyText"/>
        <w:rPr>
          <w:sz w:val="24"/>
        </w:rPr>
      </w:pPr>
    </w:p>
    <w:p w14:paraId="780BFE22" w14:textId="77777777" w:rsidR="00DD64F6" w:rsidRDefault="00000000">
      <w:pPr>
        <w:pStyle w:val="Heading1"/>
        <w:spacing w:before="172" w:line="275" w:lineRule="exact"/>
      </w:pPr>
      <w:r>
        <w:rPr>
          <w:spacing w:val="-2"/>
          <w:w w:val="110"/>
        </w:rPr>
        <w:t>Procedures</w:t>
      </w:r>
    </w:p>
    <w:p w14:paraId="7F2147B2" w14:textId="77777777" w:rsidR="00DD64F6" w:rsidRDefault="00000000">
      <w:pPr>
        <w:pStyle w:val="BodyText"/>
        <w:ind w:left="100" w:right="122"/>
      </w:pPr>
      <w:r>
        <w:t>After consultation with their initial faculty advisor, the student selects a three-person program advisory committee, with two members from the educational leadership faculty, one of whom is designated as chair.</w:t>
      </w:r>
      <w:r>
        <w:rPr>
          <w:spacing w:val="-3"/>
        </w:rPr>
        <w:t xml:space="preserve"> </w:t>
      </w:r>
      <w:r>
        <w:t>The</w:t>
      </w:r>
      <w:r>
        <w:rPr>
          <w:spacing w:val="-3"/>
        </w:rPr>
        <w:t xml:space="preserve"> </w:t>
      </w:r>
      <w:r>
        <w:t>chair</w:t>
      </w:r>
      <w:r>
        <w:rPr>
          <w:spacing w:val="-1"/>
        </w:rPr>
        <w:t xml:space="preserve"> </w:t>
      </w:r>
      <w:r>
        <w:t>will</w:t>
      </w:r>
      <w:r>
        <w:rPr>
          <w:spacing w:val="-1"/>
        </w:rPr>
        <w:t xml:space="preserve"> </w:t>
      </w:r>
      <w:r>
        <w:t>take</w:t>
      </w:r>
      <w:r>
        <w:rPr>
          <w:spacing w:val="-2"/>
        </w:rPr>
        <w:t xml:space="preserve"> </w:t>
      </w:r>
      <w:r>
        <w:t>the</w:t>
      </w:r>
      <w:r>
        <w:rPr>
          <w:spacing w:val="-2"/>
        </w:rPr>
        <w:t xml:space="preserve"> </w:t>
      </w:r>
      <w:r>
        <w:t>lead</w:t>
      </w:r>
      <w:r>
        <w:rPr>
          <w:spacing w:val="-2"/>
        </w:rPr>
        <w:t xml:space="preserve"> </w:t>
      </w:r>
      <w:r>
        <w:t>in</w:t>
      </w:r>
      <w:r>
        <w:rPr>
          <w:spacing w:val="-4"/>
        </w:rPr>
        <w:t xml:space="preserve"> </w:t>
      </w:r>
      <w:r>
        <w:t>coordinating</w:t>
      </w:r>
      <w:r>
        <w:rPr>
          <w:spacing w:val="-2"/>
        </w:rPr>
        <w:t xml:space="preserve"> </w:t>
      </w:r>
      <w:r>
        <w:t>the</w:t>
      </w:r>
      <w:r>
        <w:rPr>
          <w:spacing w:val="-3"/>
        </w:rPr>
        <w:t xml:space="preserve"> </w:t>
      </w:r>
      <w:r>
        <w:t>exam</w:t>
      </w:r>
      <w:r>
        <w:rPr>
          <w:spacing w:val="-5"/>
        </w:rPr>
        <w:t xml:space="preserve"> </w:t>
      </w:r>
      <w:r>
        <w:t>itself.</w:t>
      </w:r>
      <w:r>
        <w:rPr>
          <w:spacing w:val="-4"/>
        </w:rPr>
        <w:t xml:space="preserve"> </w:t>
      </w:r>
      <w:r>
        <w:t>The</w:t>
      </w:r>
      <w:r>
        <w:rPr>
          <w:spacing w:val="-2"/>
        </w:rPr>
        <w:t xml:space="preserve"> </w:t>
      </w:r>
      <w:r>
        <w:t>members</w:t>
      </w:r>
      <w:r>
        <w:rPr>
          <w:spacing w:val="-2"/>
        </w:rPr>
        <w:t xml:space="preserve"> </w:t>
      </w:r>
      <w:r>
        <w:t>of</w:t>
      </w:r>
      <w:r>
        <w:rPr>
          <w:spacing w:val="-2"/>
        </w:rPr>
        <w:t xml:space="preserve"> </w:t>
      </w:r>
      <w:r>
        <w:t>the</w:t>
      </w:r>
      <w:r>
        <w:rPr>
          <w:spacing w:val="-2"/>
        </w:rPr>
        <w:t xml:space="preserve"> </w:t>
      </w:r>
      <w:r>
        <w:t>program</w:t>
      </w:r>
      <w:r>
        <w:rPr>
          <w:spacing w:val="-5"/>
        </w:rPr>
        <w:t xml:space="preserve"> </w:t>
      </w:r>
      <w:r>
        <w:t>advisory committee should all be in</w:t>
      </w:r>
      <w:r>
        <w:rPr>
          <w:spacing w:val="-3"/>
        </w:rPr>
        <w:t xml:space="preserve"> </w:t>
      </w:r>
      <w:r>
        <w:t>residence for the semester the student plans to</w:t>
      </w:r>
      <w:r>
        <w:rPr>
          <w:spacing w:val="-1"/>
        </w:rPr>
        <w:t xml:space="preserve"> </w:t>
      </w:r>
      <w:r>
        <w:t>take the exam. If a member is unavailable, the student should replace this individual on their program advisory committee.</w:t>
      </w:r>
    </w:p>
    <w:p w14:paraId="3AC886DA" w14:textId="77777777" w:rsidR="00DD64F6" w:rsidRDefault="00DD64F6">
      <w:pPr>
        <w:pStyle w:val="BodyText"/>
        <w:spacing w:before="9"/>
        <w:rPr>
          <w:sz w:val="21"/>
        </w:rPr>
      </w:pPr>
    </w:p>
    <w:p w14:paraId="39EA3788" w14:textId="77777777" w:rsidR="00DD64F6" w:rsidRDefault="00000000">
      <w:pPr>
        <w:pStyle w:val="BodyText"/>
        <w:ind w:left="100" w:right="323"/>
        <w:jc w:val="both"/>
      </w:pPr>
      <w:r>
        <w:t>Normally, the qualifying</w:t>
      </w:r>
      <w:r>
        <w:rPr>
          <w:spacing w:val="-3"/>
        </w:rPr>
        <w:t xml:space="preserve"> </w:t>
      </w:r>
      <w:r>
        <w:t>examination</w:t>
      </w:r>
      <w:r>
        <w:rPr>
          <w:spacing w:val="-3"/>
        </w:rPr>
        <w:t xml:space="preserve"> </w:t>
      </w:r>
      <w:r>
        <w:t>is</w:t>
      </w:r>
      <w:r>
        <w:rPr>
          <w:spacing w:val="-1"/>
        </w:rPr>
        <w:t xml:space="preserve"> </w:t>
      </w:r>
      <w:r>
        <w:t>taken</w:t>
      </w:r>
      <w:r>
        <w:rPr>
          <w:spacing w:val="-1"/>
        </w:rPr>
        <w:t xml:space="preserve"> </w:t>
      </w:r>
      <w:r>
        <w:t>in the semester in which</w:t>
      </w:r>
      <w:r>
        <w:rPr>
          <w:spacing w:val="-1"/>
        </w:rPr>
        <w:t xml:space="preserve"> </w:t>
      </w:r>
      <w:r>
        <w:t>the student</w:t>
      </w:r>
      <w:r>
        <w:rPr>
          <w:spacing w:val="-1"/>
        </w:rPr>
        <w:t xml:space="preserve"> </w:t>
      </w:r>
      <w:r>
        <w:t>completes</w:t>
      </w:r>
      <w:r>
        <w:rPr>
          <w:spacing w:val="-1"/>
        </w:rPr>
        <w:t xml:space="preserve"> </w:t>
      </w:r>
      <w:r>
        <w:t>all course work</w:t>
      </w:r>
      <w:r>
        <w:rPr>
          <w:spacing w:val="-1"/>
        </w:rPr>
        <w:t xml:space="preserve"> </w:t>
      </w:r>
      <w:r>
        <w:t>for the Ed.D. All such work</w:t>
      </w:r>
      <w:r>
        <w:rPr>
          <w:spacing w:val="-1"/>
        </w:rPr>
        <w:t xml:space="preserve"> </w:t>
      </w:r>
      <w:r>
        <w:t>offered in partial fulfillment of degree requirements must either have been</w:t>
      </w:r>
      <w:r>
        <w:rPr>
          <w:spacing w:val="-3"/>
        </w:rPr>
        <w:t xml:space="preserve"> </w:t>
      </w:r>
      <w:r>
        <w:t>completed</w:t>
      </w:r>
      <w:r>
        <w:rPr>
          <w:spacing w:val="-3"/>
        </w:rPr>
        <w:t xml:space="preserve"> </w:t>
      </w:r>
      <w:r>
        <w:t>within</w:t>
      </w:r>
      <w:r>
        <w:rPr>
          <w:spacing w:val="-3"/>
        </w:rPr>
        <w:t xml:space="preserve"> </w:t>
      </w:r>
      <w:r>
        <w:t>seven</w:t>
      </w:r>
      <w:r>
        <w:rPr>
          <w:spacing w:val="-3"/>
        </w:rPr>
        <w:t xml:space="preserve"> </w:t>
      </w:r>
      <w:r>
        <w:t>consecutive</w:t>
      </w:r>
      <w:r>
        <w:rPr>
          <w:spacing w:val="-3"/>
        </w:rPr>
        <w:t xml:space="preserve"> </w:t>
      </w:r>
      <w:r>
        <w:t>calendar years</w:t>
      </w:r>
      <w:r>
        <w:rPr>
          <w:spacing w:val="-3"/>
        </w:rPr>
        <w:t xml:space="preserve"> </w:t>
      </w:r>
      <w:r>
        <w:t>of</w:t>
      </w:r>
      <w:r>
        <w:rPr>
          <w:spacing w:val="-4"/>
        </w:rPr>
        <w:t xml:space="preserve"> </w:t>
      </w:r>
      <w:r>
        <w:t>the</w:t>
      </w:r>
      <w:r>
        <w:rPr>
          <w:spacing w:val="-3"/>
        </w:rPr>
        <w:t xml:space="preserve"> </w:t>
      </w:r>
      <w:r>
        <w:t>passing</w:t>
      </w:r>
      <w:r>
        <w:rPr>
          <w:spacing w:val="-6"/>
        </w:rPr>
        <w:t xml:space="preserve"> </w:t>
      </w:r>
      <w:r>
        <w:t>of</w:t>
      </w:r>
      <w:r>
        <w:rPr>
          <w:spacing w:val="-4"/>
        </w:rPr>
        <w:t xml:space="preserve"> </w:t>
      </w:r>
      <w:r>
        <w:t>the</w:t>
      </w:r>
      <w:r>
        <w:rPr>
          <w:spacing w:val="-3"/>
        </w:rPr>
        <w:t xml:space="preserve"> </w:t>
      </w:r>
      <w:r>
        <w:t>qualifying</w:t>
      </w:r>
      <w:r>
        <w:rPr>
          <w:spacing w:val="-6"/>
        </w:rPr>
        <w:t xml:space="preserve"> </w:t>
      </w:r>
      <w:r>
        <w:t>examination</w:t>
      </w:r>
      <w:r>
        <w:rPr>
          <w:spacing w:val="-3"/>
        </w:rPr>
        <w:t xml:space="preserve"> </w:t>
      </w:r>
      <w:r>
        <w:t>or be revalidated according to procedures outlined in the School of Education Graduate Bulletin.</w:t>
      </w:r>
    </w:p>
    <w:p w14:paraId="69612A2E" w14:textId="77777777" w:rsidR="00DD64F6" w:rsidRDefault="00DD64F6">
      <w:pPr>
        <w:pStyle w:val="BodyText"/>
      </w:pPr>
    </w:p>
    <w:p w14:paraId="4F9C1561" w14:textId="77777777" w:rsidR="00DD64F6" w:rsidRDefault="00000000">
      <w:pPr>
        <w:pStyle w:val="BodyText"/>
        <w:ind w:left="100" w:right="115"/>
      </w:pPr>
      <w:r>
        <w:t>Approximately four months before planning to take the exam, the student and committee chair should meet to prepare for the examination. At this meeting, the student and program advisory committee chair determine the research interests to be examined in the second week of the exam (see above). In consultation</w:t>
      </w:r>
      <w:r>
        <w:rPr>
          <w:spacing w:val="-2"/>
        </w:rPr>
        <w:t xml:space="preserve"> </w:t>
      </w:r>
      <w:r>
        <w:t>with</w:t>
      </w:r>
      <w:r>
        <w:rPr>
          <w:spacing w:val="-5"/>
        </w:rPr>
        <w:t xml:space="preserve"> </w:t>
      </w:r>
      <w:r>
        <w:t>the</w:t>
      </w:r>
      <w:r>
        <w:rPr>
          <w:spacing w:val="-2"/>
        </w:rPr>
        <w:t xml:space="preserve"> </w:t>
      </w:r>
      <w:r>
        <w:t>chair,</w:t>
      </w:r>
      <w:r>
        <w:rPr>
          <w:spacing w:val="-5"/>
        </w:rPr>
        <w:t xml:space="preserve"> </w:t>
      </w:r>
      <w:r>
        <w:t>the</w:t>
      </w:r>
      <w:r>
        <w:rPr>
          <w:spacing w:val="-2"/>
        </w:rPr>
        <w:t xml:space="preserve"> </w:t>
      </w:r>
      <w:r>
        <w:t>student</w:t>
      </w:r>
      <w:r>
        <w:rPr>
          <w:spacing w:val="-4"/>
        </w:rPr>
        <w:t xml:space="preserve"> </w:t>
      </w:r>
      <w:r>
        <w:t>should prepare</w:t>
      </w:r>
      <w:r>
        <w:rPr>
          <w:spacing w:val="-4"/>
        </w:rPr>
        <w:t xml:space="preserve"> </w:t>
      </w:r>
      <w:r>
        <w:t>and</w:t>
      </w:r>
      <w:r>
        <w:rPr>
          <w:spacing w:val="-2"/>
        </w:rPr>
        <w:t xml:space="preserve"> </w:t>
      </w:r>
      <w:r>
        <w:t>distribute</w:t>
      </w:r>
      <w:r>
        <w:rPr>
          <w:spacing w:val="-4"/>
        </w:rPr>
        <w:t xml:space="preserve"> </w:t>
      </w:r>
      <w:r>
        <w:t>to</w:t>
      </w:r>
      <w:r>
        <w:rPr>
          <w:spacing w:val="-5"/>
        </w:rPr>
        <w:t xml:space="preserve"> </w:t>
      </w:r>
      <w:r>
        <w:t>committee</w:t>
      </w:r>
      <w:r>
        <w:rPr>
          <w:spacing w:val="-4"/>
        </w:rPr>
        <w:t xml:space="preserve"> </w:t>
      </w:r>
      <w:r>
        <w:t>members</w:t>
      </w:r>
      <w:r>
        <w:rPr>
          <w:spacing w:val="-2"/>
        </w:rPr>
        <w:t xml:space="preserve"> </w:t>
      </w:r>
      <w:r>
        <w:t>a</w:t>
      </w:r>
      <w:r>
        <w:rPr>
          <w:spacing w:val="-2"/>
        </w:rPr>
        <w:t xml:space="preserve"> </w:t>
      </w:r>
      <w:r>
        <w:t>reading</w:t>
      </w:r>
      <w:r>
        <w:rPr>
          <w:spacing w:val="-5"/>
        </w:rPr>
        <w:t xml:space="preserve"> </w:t>
      </w:r>
      <w:r>
        <w:t>list that reflects a familiarity with significant critical work pertaining to this problem. Drawing from the research interests and the reading</w:t>
      </w:r>
      <w:r>
        <w:rPr>
          <w:spacing w:val="-1"/>
        </w:rPr>
        <w:t xml:space="preserve"> </w:t>
      </w:r>
      <w:r>
        <w:t>list,</w:t>
      </w:r>
      <w:r>
        <w:rPr>
          <w:spacing w:val="-1"/>
        </w:rPr>
        <w:t xml:space="preserve"> </w:t>
      </w:r>
      <w:r>
        <w:t>the student's program</w:t>
      </w:r>
      <w:r>
        <w:rPr>
          <w:spacing w:val="-2"/>
        </w:rPr>
        <w:t xml:space="preserve"> </w:t>
      </w:r>
      <w:r>
        <w:t>advisory</w:t>
      </w:r>
      <w:r>
        <w:rPr>
          <w:spacing w:val="-1"/>
        </w:rPr>
        <w:t xml:space="preserve"> </w:t>
      </w:r>
      <w:r>
        <w:t>committee will formulate questions for the second week of the exam (see above). This section of the exam is designed to serve as a bridge between graduate course work and preparation of a dissertation proposal. There are no pre-approved research areas or reading lists.</w:t>
      </w:r>
    </w:p>
    <w:p w14:paraId="69BD7EB9" w14:textId="77777777" w:rsidR="00DD64F6" w:rsidRDefault="00DD64F6">
      <w:pPr>
        <w:pStyle w:val="BodyText"/>
        <w:spacing w:before="8"/>
        <w:rPr>
          <w:sz w:val="32"/>
        </w:rPr>
      </w:pPr>
    </w:p>
    <w:p w14:paraId="25B35D8B" w14:textId="77777777" w:rsidR="00DD64F6" w:rsidRDefault="00000000">
      <w:pPr>
        <w:pStyle w:val="BodyText"/>
        <w:ind w:left="100"/>
        <w:jc w:val="both"/>
      </w:pPr>
      <w:r>
        <w:t>At</w:t>
      </w:r>
      <w:r>
        <w:rPr>
          <w:spacing w:val="-5"/>
        </w:rPr>
        <w:t xml:space="preserve"> </w:t>
      </w:r>
      <w:r>
        <w:t>least</w:t>
      </w:r>
      <w:r>
        <w:rPr>
          <w:spacing w:val="-4"/>
        </w:rPr>
        <w:t xml:space="preserve"> </w:t>
      </w:r>
      <w:r>
        <w:t>two</w:t>
      </w:r>
      <w:r>
        <w:rPr>
          <w:spacing w:val="-4"/>
        </w:rPr>
        <w:t xml:space="preserve"> </w:t>
      </w:r>
      <w:r>
        <w:t>months</w:t>
      </w:r>
      <w:r>
        <w:rPr>
          <w:spacing w:val="-3"/>
        </w:rPr>
        <w:t xml:space="preserve"> </w:t>
      </w:r>
      <w:r>
        <w:t>before</w:t>
      </w:r>
      <w:r>
        <w:rPr>
          <w:spacing w:val="-4"/>
        </w:rPr>
        <w:t xml:space="preserve"> </w:t>
      </w:r>
      <w:r>
        <w:t>the</w:t>
      </w:r>
      <w:r>
        <w:rPr>
          <w:spacing w:val="-3"/>
        </w:rPr>
        <w:t xml:space="preserve"> </w:t>
      </w:r>
      <w:r>
        <w:t>exam,</w:t>
      </w:r>
      <w:r>
        <w:rPr>
          <w:spacing w:val="-4"/>
        </w:rPr>
        <w:t xml:space="preserve"> </w:t>
      </w:r>
      <w:r>
        <w:t>the</w:t>
      </w:r>
      <w:r>
        <w:rPr>
          <w:spacing w:val="-3"/>
        </w:rPr>
        <w:t xml:space="preserve"> </w:t>
      </w:r>
      <w:r>
        <w:t>student</w:t>
      </w:r>
      <w:r>
        <w:rPr>
          <w:spacing w:val="-4"/>
        </w:rPr>
        <w:t xml:space="preserve"> </w:t>
      </w:r>
      <w:r>
        <w:t>is</w:t>
      </w:r>
      <w:r>
        <w:rPr>
          <w:spacing w:val="-3"/>
        </w:rPr>
        <w:t xml:space="preserve"> </w:t>
      </w:r>
      <w:r>
        <w:t>encouraged</w:t>
      </w:r>
      <w:r>
        <w:rPr>
          <w:spacing w:val="-4"/>
        </w:rPr>
        <w:t xml:space="preserve"> </w:t>
      </w:r>
      <w:r>
        <w:t>to</w:t>
      </w:r>
      <w:r>
        <w:rPr>
          <w:spacing w:val="-3"/>
        </w:rPr>
        <w:t xml:space="preserve"> </w:t>
      </w:r>
      <w:r>
        <w:t>discuss</w:t>
      </w:r>
      <w:r>
        <w:rPr>
          <w:spacing w:val="-3"/>
        </w:rPr>
        <w:t xml:space="preserve"> </w:t>
      </w:r>
      <w:r>
        <w:t>with</w:t>
      </w:r>
      <w:r>
        <w:rPr>
          <w:spacing w:val="-3"/>
        </w:rPr>
        <w:t xml:space="preserve"> </w:t>
      </w:r>
      <w:r>
        <w:t>faculty</w:t>
      </w:r>
      <w:r>
        <w:rPr>
          <w:spacing w:val="-5"/>
        </w:rPr>
        <w:t xml:space="preserve"> </w:t>
      </w:r>
      <w:r>
        <w:t>members</w:t>
      </w:r>
      <w:r>
        <w:rPr>
          <w:spacing w:val="-3"/>
        </w:rPr>
        <w:t xml:space="preserve"> </w:t>
      </w:r>
      <w:r>
        <w:rPr>
          <w:spacing w:val="-5"/>
        </w:rPr>
        <w:t>the</w:t>
      </w:r>
    </w:p>
    <w:p w14:paraId="6D186B45" w14:textId="77777777" w:rsidR="00DD64F6" w:rsidRDefault="00DD64F6">
      <w:pPr>
        <w:jc w:val="both"/>
        <w:sectPr w:rsidR="00DD64F6">
          <w:type w:val="continuous"/>
          <w:pgSz w:w="12240" w:h="15840"/>
          <w:pgMar w:top="640" w:right="1320" w:bottom="280" w:left="1340" w:header="720" w:footer="720" w:gutter="0"/>
          <w:cols w:space="720"/>
        </w:sectPr>
      </w:pPr>
    </w:p>
    <w:p w14:paraId="5CD824BC" w14:textId="77777777" w:rsidR="00DD64F6" w:rsidRDefault="00000000">
      <w:pPr>
        <w:pStyle w:val="BodyText"/>
        <w:spacing w:before="74"/>
        <w:ind w:right="1554"/>
        <w:jc w:val="right"/>
      </w:pPr>
      <w:r>
        <w:rPr>
          <w:spacing w:val="-2"/>
        </w:rPr>
        <w:lastRenderedPageBreak/>
        <w:t>97.28</w:t>
      </w:r>
    </w:p>
    <w:p w14:paraId="6B062513" w14:textId="77777777" w:rsidR="00DD64F6" w:rsidRDefault="00DD64F6">
      <w:pPr>
        <w:pStyle w:val="BodyText"/>
        <w:rPr>
          <w:sz w:val="24"/>
        </w:rPr>
      </w:pPr>
    </w:p>
    <w:p w14:paraId="65C92F81" w14:textId="77777777" w:rsidR="00DD64F6" w:rsidRDefault="00000000">
      <w:pPr>
        <w:pStyle w:val="BodyText"/>
        <w:spacing w:before="191"/>
        <w:ind w:left="100" w:right="115"/>
      </w:pPr>
      <w:r>
        <w:t>general line of questioning the first week of the exam will follow. In general, students should expect to answer</w:t>
      </w:r>
      <w:r>
        <w:rPr>
          <w:spacing w:val="-5"/>
        </w:rPr>
        <w:t xml:space="preserve"> </w:t>
      </w:r>
      <w:r>
        <w:t>two</w:t>
      </w:r>
      <w:r>
        <w:rPr>
          <w:spacing w:val="-6"/>
        </w:rPr>
        <w:t xml:space="preserve"> </w:t>
      </w:r>
      <w:r>
        <w:t>to</w:t>
      </w:r>
      <w:r>
        <w:rPr>
          <w:spacing w:val="-3"/>
        </w:rPr>
        <w:t xml:space="preserve"> </w:t>
      </w:r>
      <w:r>
        <w:t>four</w:t>
      </w:r>
      <w:r>
        <w:rPr>
          <w:spacing w:val="-3"/>
        </w:rPr>
        <w:t xml:space="preserve"> </w:t>
      </w:r>
      <w:r>
        <w:t>questions</w:t>
      </w:r>
      <w:r>
        <w:rPr>
          <w:spacing w:val="-3"/>
        </w:rPr>
        <w:t xml:space="preserve"> </w:t>
      </w:r>
      <w:r>
        <w:t>prepared</w:t>
      </w:r>
      <w:r>
        <w:rPr>
          <w:spacing w:val="-3"/>
        </w:rPr>
        <w:t xml:space="preserve"> </w:t>
      </w:r>
      <w:r>
        <w:t>by</w:t>
      </w:r>
      <w:r>
        <w:rPr>
          <w:spacing w:val="-5"/>
        </w:rPr>
        <w:t xml:space="preserve"> </w:t>
      </w:r>
      <w:r>
        <w:t>educational</w:t>
      </w:r>
      <w:r>
        <w:rPr>
          <w:spacing w:val="-2"/>
        </w:rPr>
        <w:t xml:space="preserve"> </w:t>
      </w:r>
      <w:r>
        <w:t>leadership</w:t>
      </w:r>
      <w:r>
        <w:rPr>
          <w:spacing w:val="-3"/>
        </w:rPr>
        <w:t xml:space="preserve"> </w:t>
      </w:r>
      <w:r>
        <w:t>faculty,</w:t>
      </w:r>
      <w:r>
        <w:rPr>
          <w:spacing w:val="-3"/>
        </w:rPr>
        <w:t xml:space="preserve"> </w:t>
      </w:r>
      <w:r>
        <w:t>reflecting</w:t>
      </w:r>
      <w:r>
        <w:rPr>
          <w:spacing w:val="-4"/>
        </w:rPr>
        <w:t xml:space="preserve"> </w:t>
      </w:r>
      <w:r>
        <w:t>key</w:t>
      </w:r>
      <w:r>
        <w:rPr>
          <w:spacing w:val="-5"/>
        </w:rPr>
        <w:t xml:space="preserve"> </w:t>
      </w:r>
      <w:r>
        <w:t>educational</w:t>
      </w:r>
      <w:r>
        <w:rPr>
          <w:spacing w:val="-4"/>
        </w:rPr>
        <w:t xml:space="preserve"> </w:t>
      </w:r>
      <w:r>
        <w:t>issues in organizational theory, school law, leadership, planning and change, and the economics of education.</w:t>
      </w:r>
    </w:p>
    <w:p w14:paraId="72304D63" w14:textId="77777777" w:rsidR="00DD64F6" w:rsidRDefault="00DD64F6">
      <w:pPr>
        <w:pStyle w:val="BodyText"/>
        <w:spacing w:before="1"/>
      </w:pPr>
    </w:p>
    <w:p w14:paraId="4215D3E3" w14:textId="77777777" w:rsidR="00DD64F6" w:rsidRDefault="00000000">
      <w:pPr>
        <w:pStyle w:val="BodyText"/>
        <w:ind w:left="100" w:right="651"/>
        <w:jc w:val="both"/>
      </w:pPr>
      <w:r>
        <w:t>A</w:t>
      </w:r>
      <w:r>
        <w:rPr>
          <w:spacing w:val="-1"/>
        </w:rPr>
        <w:t xml:space="preserve"> </w:t>
      </w:r>
      <w:r>
        <w:t>successful qualifying</w:t>
      </w:r>
      <w:r>
        <w:rPr>
          <w:spacing w:val="-2"/>
        </w:rPr>
        <w:t xml:space="preserve"> </w:t>
      </w:r>
      <w:r>
        <w:t>exam</w:t>
      </w:r>
      <w:r>
        <w:rPr>
          <w:spacing w:val="-3"/>
        </w:rPr>
        <w:t xml:space="preserve"> </w:t>
      </w:r>
      <w:r>
        <w:t>will demonstrate</w:t>
      </w:r>
      <w:r>
        <w:rPr>
          <w:spacing w:val="-2"/>
        </w:rPr>
        <w:t xml:space="preserve"> </w:t>
      </w:r>
      <w:r>
        <w:t>a student's mastery</w:t>
      </w:r>
      <w:r>
        <w:rPr>
          <w:spacing w:val="-2"/>
        </w:rPr>
        <w:t xml:space="preserve"> </w:t>
      </w:r>
      <w:r>
        <w:t>of</w:t>
      </w:r>
      <w:r>
        <w:rPr>
          <w:spacing w:val="-2"/>
        </w:rPr>
        <w:t xml:space="preserve"> </w:t>
      </w:r>
      <w:r>
        <w:t>required coursework</w:t>
      </w:r>
      <w:r>
        <w:rPr>
          <w:spacing w:val="-1"/>
        </w:rPr>
        <w:t xml:space="preserve"> </w:t>
      </w:r>
      <w:r>
        <w:t>and their specific</w:t>
      </w:r>
      <w:r>
        <w:rPr>
          <w:spacing w:val="-4"/>
        </w:rPr>
        <w:t xml:space="preserve"> </w:t>
      </w:r>
      <w:r>
        <w:t>research</w:t>
      </w:r>
      <w:r>
        <w:rPr>
          <w:spacing w:val="-2"/>
        </w:rPr>
        <w:t xml:space="preserve"> </w:t>
      </w:r>
      <w:r>
        <w:t>interest.</w:t>
      </w:r>
      <w:r>
        <w:rPr>
          <w:spacing w:val="-2"/>
        </w:rPr>
        <w:t xml:space="preserve"> </w:t>
      </w:r>
      <w:r>
        <w:t>Qualifying</w:t>
      </w:r>
      <w:r>
        <w:rPr>
          <w:spacing w:val="-3"/>
        </w:rPr>
        <w:t xml:space="preserve"> </w:t>
      </w:r>
      <w:r>
        <w:t>exams</w:t>
      </w:r>
      <w:r>
        <w:rPr>
          <w:spacing w:val="-1"/>
        </w:rPr>
        <w:t xml:space="preserve"> </w:t>
      </w:r>
      <w:r>
        <w:t>may</w:t>
      </w:r>
      <w:r>
        <w:rPr>
          <w:spacing w:val="-5"/>
        </w:rPr>
        <w:t xml:space="preserve"> </w:t>
      </w:r>
      <w:r>
        <w:t>be</w:t>
      </w:r>
      <w:r>
        <w:rPr>
          <w:spacing w:val="-2"/>
        </w:rPr>
        <w:t xml:space="preserve"> </w:t>
      </w:r>
      <w:r>
        <w:t>attempted</w:t>
      </w:r>
      <w:r>
        <w:rPr>
          <w:spacing w:val="-1"/>
        </w:rPr>
        <w:t xml:space="preserve"> </w:t>
      </w:r>
      <w:r>
        <w:t>twice;</w:t>
      </w:r>
      <w:r>
        <w:rPr>
          <w:spacing w:val="-3"/>
        </w:rPr>
        <w:t xml:space="preserve"> </w:t>
      </w:r>
      <w:r>
        <w:t>a</w:t>
      </w:r>
      <w:r>
        <w:rPr>
          <w:spacing w:val="-2"/>
        </w:rPr>
        <w:t xml:space="preserve"> </w:t>
      </w:r>
      <w:r>
        <w:t>student</w:t>
      </w:r>
      <w:r>
        <w:rPr>
          <w:spacing w:val="-1"/>
        </w:rPr>
        <w:t xml:space="preserve"> </w:t>
      </w:r>
      <w:r>
        <w:t>who</w:t>
      </w:r>
      <w:r>
        <w:rPr>
          <w:spacing w:val="-2"/>
        </w:rPr>
        <w:t xml:space="preserve"> </w:t>
      </w:r>
      <w:r>
        <w:t>fails</w:t>
      </w:r>
      <w:r>
        <w:rPr>
          <w:spacing w:val="-4"/>
        </w:rPr>
        <w:t xml:space="preserve"> </w:t>
      </w:r>
      <w:proofErr w:type="gramStart"/>
      <w:r>
        <w:t>in</w:t>
      </w:r>
      <w:proofErr w:type="gramEnd"/>
      <w:r>
        <w:rPr>
          <w:spacing w:val="-4"/>
        </w:rPr>
        <w:t xml:space="preserve"> </w:t>
      </w:r>
      <w:r>
        <w:t>a</w:t>
      </w:r>
      <w:r>
        <w:rPr>
          <w:spacing w:val="-2"/>
        </w:rPr>
        <w:t xml:space="preserve"> </w:t>
      </w:r>
      <w:r>
        <w:t>second attempt</w:t>
      </w:r>
      <w:r>
        <w:rPr>
          <w:spacing w:val="-1"/>
        </w:rPr>
        <w:t xml:space="preserve"> </w:t>
      </w:r>
      <w:r>
        <w:t>ordinarily</w:t>
      </w:r>
      <w:r>
        <w:rPr>
          <w:spacing w:val="-5"/>
        </w:rPr>
        <w:t xml:space="preserve"> </w:t>
      </w:r>
      <w:r>
        <w:t>will</w:t>
      </w:r>
      <w:r>
        <w:rPr>
          <w:spacing w:val="-1"/>
        </w:rPr>
        <w:t xml:space="preserve"> </w:t>
      </w:r>
      <w:r>
        <w:t>not</w:t>
      </w:r>
      <w:r>
        <w:rPr>
          <w:spacing w:val="-4"/>
        </w:rPr>
        <w:t xml:space="preserve"> </w:t>
      </w:r>
      <w:r>
        <w:t>be</w:t>
      </w:r>
      <w:r>
        <w:rPr>
          <w:spacing w:val="-2"/>
        </w:rPr>
        <w:t xml:space="preserve"> </w:t>
      </w:r>
      <w:r>
        <w:t>advanced</w:t>
      </w:r>
      <w:r>
        <w:rPr>
          <w:spacing w:val="-4"/>
        </w:rPr>
        <w:t xml:space="preserve"> </w:t>
      </w:r>
      <w:r>
        <w:t>to</w:t>
      </w:r>
      <w:r>
        <w:rPr>
          <w:spacing w:val="-2"/>
        </w:rPr>
        <w:t xml:space="preserve"> </w:t>
      </w:r>
      <w:r>
        <w:t>Ed.D.</w:t>
      </w:r>
      <w:r>
        <w:rPr>
          <w:spacing w:val="-2"/>
        </w:rPr>
        <w:t xml:space="preserve"> </w:t>
      </w:r>
      <w:r>
        <w:t>candidacy.</w:t>
      </w:r>
      <w:r>
        <w:rPr>
          <w:spacing w:val="-2"/>
        </w:rPr>
        <w:t xml:space="preserve"> </w:t>
      </w:r>
      <w:r>
        <w:t>In</w:t>
      </w:r>
      <w:r>
        <w:rPr>
          <w:spacing w:val="-2"/>
        </w:rPr>
        <w:t xml:space="preserve"> </w:t>
      </w:r>
      <w:r>
        <w:t>the</w:t>
      </w:r>
      <w:r>
        <w:rPr>
          <w:spacing w:val="-2"/>
        </w:rPr>
        <w:t xml:space="preserve"> </w:t>
      </w:r>
      <w:r>
        <w:t>case</w:t>
      </w:r>
      <w:r>
        <w:rPr>
          <w:spacing w:val="-2"/>
        </w:rPr>
        <w:t xml:space="preserve"> </w:t>
      </w:r>
      <w:r>
        <w:t>of</w:t>
      </w:r>
      <w:r>
        <w:rPr>
          <w:spacing w:val="-2"/>
        </w:rPr>
        <w:t xml:space="preserve"> </w:t>
      </w:r>
      <w:r>
        <w:t>procedural</w:t>
      </w:r>
      <w:r>
        <w:rPr>
          <w:spacing w:val="-3"/>
        </w:rPr>
        <w:t xml:space="preserve"> </w:t>
      </w:r>
      <w:r>
        <w:t>or</w:t>
      </w:r>
      <w:r>
        <w:rPr>
          <w:spacing w:val="-2"/>
        </w:rPr>
        <w:t xml:space="preserve"> </w:t>
      </w:r>
      <w:r>
        <w:t>due</w:t>
      </w:r>
      <w:r>
        <w:rPr>
          <w:spacing w:val="-2"/>
        </w:rPr>
        <w:t xml:space="preserve"> </w:t>
      </w:r>
      <w:r>
        <w:t>process irregularities only, an appeal may be directed to the Dean of Graduate Studies.</w:t>
      </w:r>
    </w:p>
    <w:p w14:paraId="5A6E8E4B" w14:textId="77777777" w:rsidR="00DD64F6" w:rsidRDefault="00000000">
      <w:pPr>
        <w:spacing w:before="155"/>
        <w:ind w:left="100"/>
        <w:jc w:val="both"/>
        <w:rPr>
          <w:sz w:val="23"/>
        </w:rPr>
      </w:pPr>
      <w:r>
        <w:rPr>
          <w:sz w:val="23"/>
        </w:rPr>
        <w:t>Version:</w:t>
      </w:r>
      <w:r>
        <w:rPr>
          <w:spacing w:val="23"/>
          <w:sz w:val="23"/>
        </w:rPr>
        <w:t xml:space="preserve"> </w:t>
      </w:r>
      <w:r>
        <w:rPr>
          <w:sz w:val="23"/>
        </w:rPr>
        <w:t>January</w:t>
      </w:r>
      <w:r>
        <w:rPr>
          <w:spacing w:val="24"/>
          <w:sz w:val="23"/>
        </w:rPr>
        <w:t xml:space="preserve"> </w:t>
      </w:r>
      <w:r>
        <w:rPr>
          <w:sz w:val="23"/>
        </w:rPr>
        <w:t>24,</w:t>
      </w:r>
      <w:r>
        <w:rPr>
          <w:spacing w:val="23"/>
          <w:sz w:val="23"/>
        </w:rPr>
        <w:t xml:space="preserve"> </w:t>
      </w:r>
      <w:r>
        <w:rPr>
          <w:spacing w:val="-4"/>
          <w:sz w:val="23"/>
        </w:rPr>
        <w:t>1997</w:t>
      </w:r>
    </w:p>
    <w:sectPr w:rsidR="00DD64F6">
      <w:pgSz w:w="12240" w:h="15840"/>
      <w:pgMar w:top="6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D64F6"/>
    <w:rsid w:val="001076F3"/>
    <w:rsid w:val="00DD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5E76"/>
  <w15:docId w15:val="{393877E1-9B51-4FE5-80E5-1010F276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line="269"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cp:lastModifiedBy>Hawkins, Chandler Kris</cp:lastModifiedBy>
  <cp:revision>2</cp:revision>
  <dcterms:created xsi:type="dcterms:W3CDTF">2023-12-05T17:53:00Z</dcterms:created>
  <dcterms:modified xsi:type="dcterms:W3CDTF">2023-12-05T17:54:00Z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