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Guidelines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1-Credit</w:t>
      </w:r>
      <w:r>
        <w:rPr>
          <w:spacing w:val="-3"/>
        </w:rPr>
        <w:t> </w:t>
      </w:r>
      <w:r>
        <w:rPr>
          <w:spacing w:val="-2"/>
        </w:rPr>
        <w:t>Modules</w:t>
      </w:r>
    </w:p>
    <w:p>
      <w:pPr>
        <w:pStyle w:val="BodyText"/>
        <w:ind w:left="3127" w:right="2968"/>
        <w:jc w:val="center"/>
      </w:pPr>
      <w:r>
        <w:rPr/>
        <w:t>August</w:t>
      </w:r>
      <w:r>
        <w:rPr>
          <w:spacing w:val="-2"/>
        </w:rPr>
        <w:t> </w:t>
      </w:r>
      <w:r>
        <w:rPr/>
        <w:t>18,</w:t>
      </w:r>
      <w:r>
        <w:rPr>
          <w:spacing w:val="-2"/>
        </w:rPr>
        <w:t> </w:t>
      </w:r>
      <w:r>
        <w:rPr>
          <w:spacing w:val="-4"/>
        </w:rPr>
        <w:t>2021</w:t>
      </w:r>
    </w:p>
    <w:p>
      <w:pPr>
        <w:pStyle w:val="BodyText"/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i/>
          <w:spacing w:val="-2"/>
          <w:sz w:val="24"/>
        </w:rPr>
        <w:t>Goals</w:t>
      </w:r>
      <w:r>
        <w:rPr>
          <w:spacing w:val="-2"/>
          <w:sz w:val="24"/>
        </w:rPr>
        <w:t>:</w:t>
      </w:r>
    </w:p>
    <w:p>
      <w:pPr>
        <w:pStyle w:val="BodyText"/>
        <w:ind w:left="120"/>
      </w:pPr>
      <w:r>
        <w:rPr/>
        <w:t>The</w:t>
      </w:r>
      <w:r>
        <w:rPr>
          <w:spacing w:val="-4"/>
        </w:rPr>
        <w:t> </w:t>
      </w:r>
      <w:r>
        <w:rPr/>
        <w:t>goals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considering</w:t>
      </w:r>
      <w:r>
        <w:rPr>
          <w:spacing w:val="40"/>
        </w:rPr>
        <w:t> </w:t>
      </w:r>
      <w:r>
        <w:rPr/>
        <w:t>how</w:t>
      </w:r>
      <w:r>
        <w:rPr>
          <w:spacing w:val="-4"/>
        </w:rPr>
        <w:t> </w:t>
      </w:r>
      <w:r>
        <w:rPr/>
        <w:t>1-credit</w:t>
      </w:r>
      <w:r>
        <w:rPr>
          <w:spacing w:val="-3"/>
        </w:rPr>
        <w:t> </w:t>
      </w:r>
      <w:r>
        <w:rPr/>
        <w:t>courses</w:t>
      </w:r>
      <w:r>
        <w:rPr>
          <w:spacing w:val="-1"/>
        </w:rPr>
        <w:t> </w:t>
      </w:r>
      <w:r>
        <w:rPr/>
        <w:t>count</w:t>
      </w:r>
      <w:r>
        <w:rPr>
          <w:spacing w:val="-3"/>
        </w:rPr>
        <w:t> </w:t>
      </w:r>
      <w:r>
        <w:rPr/>
        <w:t>toward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faculty</w:t>
      </w:r>
      <w:r>
        <w:rPr>
          <w:spacing w:val="-3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load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being considered for the following reasons: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Allow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flexibility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creating</w:t>
      </w:r>
      <w:r>
        <w:rPr>
          <w:spacing w:val="-1"/>
          <w:sz w:val="24"/>
        </w:rPr>
        <w:t> </w:t>
      </w:r>
      <w:r>
        <w:rPr>
          <w:sz w:val="24"/>
        </w:rPr>
        <w:t>new course </w:t>
      </w:r>
      <w:r>
        <w:rPr>
          <w:spacing w:val="-2"/>
          <w:sz w:val="24"/>
        </w:rPr>
        <w:t>offerings,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184" w:hanging="360"/>
        <w:jc w:val="left"/>
        <w:rPr>
          <w:sz w:val="24"/>
        </w:rPr>
      </w:pPr>
      <w:r>
        <w:rPr>
          <w:sz w:val="24"/>
        </w:rPr>
        <w:t>Allows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ability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take</w:t>
      </w:r>
      <w:r>
        <w:rPr>
          <w:spacing w:val="-4"/>
          <w:sz w:val="24"/>
        </w:rPr>
        <w:t> </w:t>
      </w:r>
      <w:r>
        <w:rPr>
          <w:sz w:val="24"/>
        </w:rPr>
        <w:t>advantage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intersession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happening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year and may continue, and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topic</w:t>
      </w:r>
      <w:r>
        <w:rPr>
          <w:spacing w:val="-2"/>
          <w:sz w:val="24"/>
        </w:rPr>
        <w:t> </w:t>
      </w:r>
      <w:r>
        <w:rPr>
          <w:sz w:val="24"/>
        </w:rPr>
        <w:t>needs 3</w:t>
      </w:r>
      <w:r>
        <w:rPr>
          <w:spacing w:val="-1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z w:val="24"/>
        </w:rPr>
        <w:t>hours to</w:t>
      </w:r>
      <w:r>
        <w:rPr>
          <w:spacing w:val="-1"/>
          <w:sz w:val="24"/>
        </w:rPr>
        <w:t> </w:t>
      </w:r>
      <w:r>
        <w:rPr>
          <w:sz w:val="24"/>
        </w:rPr>
        <w:t>cover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material.</w:t>
      </w:r>
    </w:p>
    <w:p>
      <w:pPr>
        <w:pStyle w:val="BodyText"/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i/>
          <w:sz w:val="24"/>
        </w:rPr>
        <w:t>Guidelines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counting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faculty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load</w:t>
      </w:r>
      <w:r>
        <w:rPr>
          <w:spacing w:val="-2"/>
          <w:sz w:val="24"/>
        </w:rPr>
        <w:t>:</w:t>
      </w:r>
    </w:p>
    <w:p>
      <w:pPr>
        <w:pStyle w:val="BodyText"/>
        <w:ind w:left="120"/>
      </w:pPr>
      <w:r>
        <w:rPr/>
        <w:t>These guidelines apply to new course content and do not apply to 1-credit courses that are attached to an existing course (e.g. labs or teaching supervision courses). The usual enrollment minimums would apply to the 1-credit modules and they can be offered for any of the available lengths of time (e.g. 3 to 4 weeks, 8 weeks, or 15 weeks). The amount of class time per credit hour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governed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policy</w:t>
      </w:r>
      <w:r>
        <w:rPr>
          <w:spacing w:val="-8"/>
        </w:rPr>
        <w:t> </w:t>
      </w:r>
      <w:hyperlink r:id="rId5">
        <w:r>
          <w:rPr>
            <w:color w:val="0562C1"/>
            <w:u w:val="single" w:color="0562C1"/>
          </w:rPr>
          <w:t>https://vpfaa.indiana.edu/policies/bl-aca-h13-credit-hour</w:t>
        </w:r>
      </w:hyperlink>
      <w:hyperlink r:id="rId5">
        <w:r>
          <w:rPr>
            <w:color w:val="0562C1"/>
            <w:u w:val="single" w:color="0562C1"/>
          </w:rPr>
          <w:t>-</w:t>
        </w:r>
      </w:hyperlink>
      <w:r>
        <w:rPr>
          <w:color w:val="0562C1"/>
        </w:rPr>
        <w:t> </w:t>
      </w:r>
      <w:hyperlink r:id="rId5">
        <w:r>
          <w:rPr>
            <w:color w:val="0562C1"/>
            <w:spacing w:val="-2"/>
            <w:u w:val="single" w:color="0562C1"/>
          </w:rPr>
          <w:t>definition/index.html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"/>
      </w:pPr>
      <w:r>
        <w:rPr/>
        <w:t>Faculty</w:t>
      </w:r>
      <w:r>
        <w:rPr>
          <w:spacing w:val="-3"/>
        </w:rPr>
        <w:t> </w:t>
      </w:r>
      <w:r>
        <w:rPr/>
        <w:t>load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determined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credit</w:t>
      </w:r>
      <w:r>
        <w:rPr>
          <w:spacing w:val="-3"/>
        </w:rPr>
        <w:t> </w:t>
      </w:r>
      <w:r>
        <w:rPr/>
        <w:t>hour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guidelines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meant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4"/>
        </w:rPr>
        <w:t> </w:t>
      </w:r>
      <w:r>
        <w:rPr/>
        <w:t>information about non-traditional course that are not 3 credit hours.</w:t>
      </w:r>
    </w:p>
    <w:p>
      <w:pPr>
        <w:pStyle w:val="BodyText"/>
      </w:pPr>
    </w:p>
    <w:p>
      <w:pPr>
        <w:pStyle w:val="BodyText"/>
        <w:ind w:left="120"/>
      </w:pPr>
      <w:r>
        <w:rPr/>
        <w:t>Faculty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1-credit</w:t>
      </w:r>
      <w:r>
        <w:rPr>
          <w:spacing w:val="1"/>
        </w:rPr>
        <w:t> </w:t>
      </w:r>
      <w:r>
        <w:rPr/>
        <w:t>modules/courses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two</w:t>
      </w:r>
      <w:r>
        <w:rPr>
          <w:spacing w:val="-1"/>
        </w:rPr>
        <w:t> </w:t>
      </w:r>
      <w:r>
        <w:rPr>
          <w:spacing w:val="-2"/>
        </w:rPr>
        <w:t>options.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0" w:lineRule="auto" w:before="0" w:after="0"/>
        <w:ind w:left="838" w:right="0" w:hanging="359"/>
        <w:jc w:val="left"/>
        <w:rPr>
          <w:sz w:val="24"/>
        </w:rPr>
      </w:pPr>
      <w:r>
        <w:rPr>
          <w:sz w:val="24"/>
        </w:rPr>
        <w:t>teach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1-credit</w:t>
      </w:r>
      <w:r>
        <w:rPr>
          <w:spacing w:val="-1"/>
          <w:sz w:val="24"/>
        </w:rPr>
        <w:t> </w:t>
      </w:r>
      <w:r>
        <w:rPr>
          <w:sz w:val="24"/>
        </w:rPr>
        <w:t>courses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3"/>
          <w:sz w:val="24"/>
        </w:rPr>
        <w:t> </w:t>
      </w:r>
      <w:r>
        <w:rPr>
          <w:sz w:val="24"/>
        </w:rPr>
        <w:t>academic year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count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load.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348" w:hanging="360"/>
        <w:jc w:val="left"/>
        <w:rPr>
          <w:sz w:val="24"/>
        </w:rPr>
      </w:pPr>
      <w:r>
        <w:rPr>
          <w:sz w:val="24"/>
        </w:rPr>
        <w:t>faculty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teach</w:t>
      </w:r>
      <w:r>
        <w:rPr>
          <w:spacing w:val="-3"/>
          <w:sz w:val="24"/>
        </w:rPr>
        <w:t> </w:t>
      </w:r>
      <w:r>
        <w:rPr>
          <w:sz w:val="24"/>
        </w:rPr>
        <w:t>three</w:t>
      </w:r>
      <w:r>
        <w:rPr>
          <w:spacing w:val="-4"/>
          <w:sz w:val="24"/>
        </w:rPr>
        <w:t> </w:t>
      </w:r>
      <w:r>
        <w:rPr>
          <w:sz w:val="24"/>
        </w:rPr>
        <w:t>1-credit</w:t>
      </w:r>
      <w:r>
        <w:rPr>
          <w:spacing w:val="-3"/>
          <w:sz w:val="24"/>
        </w:rPr>
        <w:t> </w:t>
      </w:r>
      <w:r>
        <w:rPr>
          <w:sz w:val="24"/>
        </w:rPr>
        <w:t>courses</w:t>
      </w:r>
      <w:r>
        <w:rPr>
          <w:spacing w:val="-3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three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four</w:t>
      </w:r>
      <w:r>
        <w:rPr>
          <w:spacing w:val="-4"/>
          <w:sz w:val="24"/>
        </w:rPr>
        <w:t> </w:t>
      </w:r>
      <w:r>
        <w:rPr>
          <w:sz w:val="24"/>
        </w:rPr>
        <w:t>years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request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course release from the department chair.</w:t>
      </w:r>
    </w:p>
    <w:sectPr>
      <w:type w:val="continuous"/>
      <w:pgSz w:w="12240" w:h="15840"/>
      <w:pgMar w:top="1360" w:bottom="280" w:left="132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3127" w:right="296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vpfaa.indiana.edu/policies/bl-aca-h13-credit-hour-definition/index.html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Indiana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Torres, Vasti</dc:creator>
  <dc:description/>
  <dcterms:created xsi:type="dcterms:W3CDTF">2023-12-06T18:11:43Z</dcterms:created>
  <dcterms:modified xsi:type="dcterms:W3CDTF">2023-12-06T18:11:43Z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0x0101000B459BD834860A4B96A5CA1716A79AC0</vt:lpwstr>
  </property>
  <property fmtid="{D5CDD505-2E9C-101B-9397-08002B2CF9AE}" pid="3" name="Created">
    <vt:filetime>2021-10-07T00:00:00Z</vt:filetime>
  </property>
  <property fmtid="{D5CDD505-2E9C-101B-9397-08002B2CF9AE}" pid="4" name="Creator">
    <vt:lpwstr>Acrobat PDFMaker 17 for Word</vt:lpwstr>
  </property>
  <property fmtid="{D5CDD505-2E9C-101B-9397-08002B2CF9AE}" pid="5" name="LastSaved">
    <vt:filetime>2023-12-06T00:00:00Z</vt:filetime>
  </property>
  <property fmtid="{D5CDD505-2E9C-101B-9397-08002B2CF9AE}" pid="6" name="Producer">
    <vt:lpwstr>Adobe PDF Library 17.11.238</vt:lpwstr>
  </property>
  <property fmtid="{D5CDD505-2E9C-101B-9397-08002B2CF9AE}" pid="7" name="SourceModified">
    <vt:lpwstr>D:20211007195004</vt:lpwstr>
  </property>
</Properties>
</file>